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color w:val="auto"/>
          <w:sz w:val="44"/>
          <w:szCs w:val="44"/>
          <w:highlight w:val="none"/>
          <w:lang w:val="en-US" w:eastAsia="zh-CN"/>
        </w:rPr>
      </w:pPr>
    </w:p>
    <w:p>
      <w:pPr>
        <w:jc w:val="center"/>
        <w:rPr>
          <w:rFonts w:hint="eastAsia" w:asciiTheme="minorEastAsia" w:hAnsiTheme="minorEastAsia" w:eastAsiaTheme="minorEastAsia" w:cstheme="minorEastAsia"/>
          <w:b w:val="0"/>
          <w:bCs w:val="0"/>
          <w:color w:val="auto"/>
          <w:sz w:val="44"/>
          <w:szCs w:val="44"/>
          <w:highlight w:val="none"/>
          <w:lang w:val="en-US" w:eastAsia="zh-CN"/>
        </w:rPr>
      </w:pPr>
    </w:p>
    <w:p>
      <w:pPr>
        <w:jc w:val="center"/>
        <w:rPr>
          <w:rFonts w:hint="eastAsia" w:asciiTheme="minorEastAsia" w:hAnsiTheme="minorEastAsia" w:eastAsiaTheme="minorEastAsia" w:cstheme="minorEastAsia"/>
          <w:b w:val="0"/>
          <w:bCs w:val="0"/>
          <w:color w:val="auto"/>
          <w:sz w:val="44"/>
          <w:szCs w:val="44"/>
          <w:highlight w:val="none"/>
          <w:lang w:val="en-US" w:eastAsia="zh-CN"/>
        </w:rPr>
      </w:pPr>
    </w:p>
    <w:p>
      <w:pPr>
        <w:jc w:val="center"/>
        <w:rPr>
          <w:rFonts w:hint="eastAsia" w:asciiTheme="minorEastAsia" w:hAnsiTheme="minorEastAsia" w:eastAsiaTheme="minorEastAsia" w:cstheme="minorEastAsia"/>
          <w:b w:val="0"/>
          <w:bCs w:val="0"/>
          <w:color w:val="auto"/>
          <w:sz w:val="44"/>
          <w:szCs w:val="44"/>
          <w:highlight w:val="none"/>
          <w:lang w:val="en-US" w:eastAsia="zh-CN"/>
        </w:rPr>
      </w:pPr>
      <w:r>
        <w:rPr>
          <w:rFonts w:hint="eastAsia" w:asciiTheme="minorEastAsia" w:hAnsiTheme="minorEastAsia" w:eastAsiaTheme="minorEastAsia" w:cstheme="minorEastAsia"/>
          <w:b w:val="0"/>
          <w:bCs w:val="0"/>
          <w:color w:val="auto"/>
          <w:sz w:val="44"/>
          <w:szCs w:val="44"/>
          <w:highlight w:val="none"/>
          <w:lang w:val="en-US" w:eastAsia="zh-CN"/>
        </w:rPr>
        <w:t>顺义区杨镇棚户区改</w:t>
      </w:r>
      <w:bookmarkStart w:id="127" w:name="_GoBack"/>
      <w:bookmarkEnd w:id="127"/>
      <w:r>
        <w:rPr>
          <w:rFonts w:hint="eastAsia" w:asciiTheme="minorEastAsia" w:hAnsiTheme="minorEastAsia" w:eastAsiaTheme="minorEastAsia" w:cstheme="minorEastAsia"/>
          <w:b w:val="0"/>
          <w:bCs w:val="0"/>
          <w:color w:val="auto"/>
          <w:sz w:val="44"/>
          <w:szCs w:val="44"/>
          <w:highlight w:val="none"/>
          <w:lang w:val="en-US" w:eastAsia="zh-CN"/>
        </w:rPr>
        <w:t>造土地开发A片区项目</w:t>
      </w:r>
    </w:p>
    <w:p>
      <w:pPr>
        <w:jc w:val="center"/>
        <w:rPr>
          <w:rFonts w:hint="eastAsia" w:asciiTheme="minorEastAsia" w:hAnsiTheme="minorEastAsia" w:eastAsiaTheme="minorEastAsia" w:cstheme="minorEastAsia"/>
          <w:b w:val="0"/>
          <w:bCs w:val="0"/>
          <w:color w:val="auto"/>
          <w:sz w:val="44"/>
          <w:szCs w:val="44"/>
          <w:highlight w:val="none"/>
          <w:lang w:val="en-US" w:eastAsia="zh-CN"/>
        </w:rPr>
      </w:pPr>
      <w:r>
        <w:rPr>
          <w:rFonts w:hint="eastAsia" w:asciiTheme="minorEastAsia" w:hAnsiTheme="minorEastAsia" w:eastAsiaTheme="minorEastAsia" w:cstheme="minorEastAsia"/>
          <w:b w:val="0"/>
          <w:bCs w:val="0"/>
          <w:color w:val="auto"/>
          <w:sz w:val="44"/>
          <w:szCs w:val="44"/>
          <w:highlight w:val="none"/>
          <w:lang w:val="en-US" w:eastAsia="zh-CN"/>
        </w:rPr>
        <w:t>SY01-0101-6018地块安置房工程分包单位</w:t>
      </w:r>
    </w:p>
    <w:p>
      <w:pPr>
        <w:pStyle w:val="5"/>
        <w:rPr>
          <w:rFonts w:hint="eastAsia"/>
          <w:highlight w:val="none"/>
        </w:rPr>
      </w:pPr>
    </w:p>
    <w:p>
      <w:pPr>
        <w:jc w:val="center"/>
        <w:rPr>
          <w:rFonts w:hint="eastAsia" w:asciiTheme="minorEastAsia" w:hAnsiTheme="minorEastAsia" w:eastAsiaTheme="minorEastAsia" w:cstheme="minorEastAsia"/>
          <w:b w:val="0"/>
          <w:bCs w:val="0"/>
          <w:color w:val="auto"/>
          <w:sz w:val="72"/>
          <w:szCs w:val="72"/>
          <w:highlight w:val="none"/>
        </w:rPr>
      </w:pPr>
      <w:r>
        <w:rPr>
          <w:rFonts w:hint="eastAsia" w:asciiTheme="minorEastAsia" w:hAnsiTheme="minorEastAsia" w:eastAsiaTheme="minorEastAsia" w:cstheme="minorEastAsia"/>
          <w:b w:val="0"/>
          <w:bCs w:val="0"/>
          <w:color w:val="auto"/>
          <w:sz w:val="72"/>
          <w:szCs w:val="72"/>
          <w:highlight w:val="none"/>
          <w:lang w:eastAsia="zh-CN"/>
        </w:rPr>
        <w:t>采购</w:t>
      </w:r>
      <w:r>
        <w:rPr>
          <w:rFonts w:hint="eastAsia" w:asciiTheme="minorEastAsia" w:hAnsiTheme="minorEastAsia" w:eastAsiaTheme="minorEastAsia" w:cstheme="minorEastAsia"/>
          <w:b w:val="0"/>
          <w:bCs w:val="0"/>
          <w:color w:val="auto"/>
          <w:sz w:val="72"/>
          <w:szCs w:val="72"/>
          <w:highlight w:val="none"/>
        </w:rPr>
        <w:t>文件</w:t>
      </w:r>
    </w:p>
    <w:p>
      <w:pPr>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项目编号：HBGY-2025-045</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pStyle w:val="5"/>
        <w:rPr>
          <w:rFonts w:hint="eastAsia"/>
          <w:highlight w:val="none"/>
        </w:rPr>
      </w:pPr>
    </w:p>
    <w:p>
      <w:pPr>
        <w:jc w:val="left"/>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lang w:val="en-US" w:eastAsia="zh-CN"/>
        </w:rPr>
        <w:t>采 购 人：</w:t>
      </w:r>
      <w:r>
        <w:rPr>
          <w:rFonts w:hint="eastAsia" w:asciiTheme="minorEastAsia" w:hAnsiTheme="minorEastAsia" w:eastAsiaTheme="minorEastAsia" w:cstheme="minorEastAsia"/>
          <w:b w:val="0"/>
          <w:bCs w:val="0"/>
          <w:color w:val="auto"/>
          <w:sz w:val="32"/>
          <w:szCs w:val="32"/>
          <w:highlight w:val="none"/>
        </w:rPr>
        <w:t>沧州建投元达建筑科技股份有限公司</w:t>
      </w:r>
    </w:p>
    <w:p>
      <w:pPr>
        <w:jc w:val="left"/>
        <w:rPr>
          <w:rFonts w:hint="default"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采购代理：河北国运项目管理有限公司</w:t>
      </w:r>
    </w:p>
    <w:p>
      <w:pPr>
        <w:ind w:firstLine="640" w:firstLineChars="200"/>
        <w:jc w:val="left"/>
        <w:rPr>
          <w:rFonts w:hint="eastAsia" w:asciiTheme="minorEastAsia" w:hAnsiTheme="minorEastAsia" w:eastAsiaTheme="minorEastAsia" w:cstheme="minorEastAsia"/>
          <w:b w:val="0"/>
          <w:bCs w:val="0"/>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202</w:t>
      </w:r>
      <w:r>
        <w:rPr>
          <w:rFonts w:hint="eastAsia" w:asciiTheme="minorEastAsia" w:hAnsiTheme="minorEastAsia" w:eastAsiaTheme="minorEastAsia" w:cstheme="minorEastAsia"/>
          <w:b w:val="0"/>
          <w:bCs w:val="0"/>
          <w:color w:val="auto"/>
          <w:sz w:val="32"/>
          <w:szCs w:val="32"/>
          <w:highlight w:val="none"/>
          <w:lang w:val="en-US" w:eastAsia="zh-CN"/>
        </w:rPr>
        <w:t>5</w:t>
      </w:r>
      <w:r>
        <w:rPr>
          <w:rFonts w:hint="eastAsia" w:asciiTheme="minorEastAsia" w:hAnsiTheme="minorEastAsia" w:eastAsiaTheme="minorEastAsia" w:cstheme="minorEastAsia"/>
          <w:b w:val="0"/>
          <w:bCs w:val="0"/>
          <w:color w:val="auto"/>
          <w:sz w:val="32"/>
          <w:szCs w:val="32"/>
          <w:highlight w:val="none"/>
        </w:rPr>
        <w:t xml:space="preserve">年 </w:t>
      </w:r>
      <w:r>
        <w:rPr>
          <w:rFonts w:hint="eastAsia" w:asciiTheme="minorEastAsia" w:hAnsiTheme="minorEastAsia" w:eastAsiaTheme="minorEastAsia" w:cstheme="minorEastAsia"/>
          <w:b w:val="0"/>
          <w:bCs w:val="0"/>
          <w:color w:val="auto"/>
          <w:sz w:val="32"/>
          <w:szCs w:val="32"/>
          <w:highlight w:val="none"/>
          <w:lang w:val="en-US" w:eastAsia="zh-CN"/>
        </w:rPr>
        <w:t>3</w:t>
      </w:r>
      <w:r>
        <w:rPr>
          <w:rFonts w:hint="eastAsia" w:asciiTheme="minorEastAsia" w:hAnsiTheme="minorEastAsia" w:eastAsiaTheme="minorEastAsia" w:cstheme="minorEastAsia"/>
          <w:b w:val="0"/>
          <w:bCs w:val="0"/>
          <w:color w:val="auto"/>
          <w:sz w:val="32"/>
          <w:szCs w:val="32"/>
          <w:highlight w:val="none"/>
        </w:rPr>
        <w:t>月</w:t>
      </w:r>
      <w:r>
        <w:rPr>
          <w:rFonts w:hint="eastAsia" w:asciiTheme="minorEastAsia" w:hAnsiTheme="minorEastAsia" w:eastAsiaTheme="minorEastAsia" w:cstheme="minorEastAsia"/>
          <w:b w:val="0"/>
          <w:bCs w:val="0"/>
          <w:color w:val="auto"/>
          <w:sz w:val="32"/>
          <w:szCs w:val="32"/>
          <w:highlight w:val="none"/>
          <w:lang w:val="en-US" w:eastAsia="zh-CN"/>
        </w:rPr>
        <w:t xml:space="preserve"> 17</w:t>
      </w:r>
      <w:r>
        <w:rPr>
          <w:rFonts w:hint="eastAsia" w:asciiTheme="minorEastAsia" w:hAnsiTheme="minorEastAsia" w:eastAsiaTheme="minorEastAsia" w:cstheme="minorEastAsia"/>
          <w:b w:val="0"/>
          <w:bCs w:val="0"/>
          <w:color w:val="auto"/>
          <w:sz w:val="32"/>
          <w:szCs w:val="32"/>
          <w:highlight w:val="none"/>
        </w:rPr>
        <w:t>日</w:t>
      </w:r>
    </w:p>
    <w:p>
      <w:pPr>
        <w:rPr>
          <w:color w:val="auto"/>
          <w:highlight w:val="none"/>
        </w:rPr>
      </w:pPr>
    </w:p>
    <w:p>
      <w:pPr>
        <w:pStyle w:val="2"/>
        <w:rPr>
          <w:color w:val="auto"/>
          <w:highlight w:val="none"/>
        </w:rPr>
      </w:pPr>
    </w:p>
    <w:p>
      <w:pPr>
        <w:rPr>
          <w:color w:val="auto"/>
          <w:highlight w:val="none"/>
        </w:rPr>
      </w:pPr>
    </w:p>
    <w:p>
      <w:pPr>
        <w:pStyle w:val="2"/>
        <w:rPr>
          <w:highlight w:val="none"/>
        </w:rPr>
      </w:pPr>
    </w:p>
    <w:sdt>
      <w:sdtPr>
        <w:rPr>
          <w:rFonts w:ascii="宋体" w:hAnsi="宋体" w:eastAsia="宋体" w:cs="Times New Roman"/>
          <w:b/>
          <w:bCs/>
          <w:color w:val="auto"/>
          <w:kern w:val="2"/>
          <w:sz w:val="30"/>
          <w:szCs w:val="30"/>
          <w:highlight w:val="none"/>
          <w:lang w:val="en-US" w:eastAsia="zh-CN" w:bidi="ar-SA"/>
        </w:rPr>
        <w:id w:val="147480765"/>
        <w15:color w:val="DBDBDB"/>
        <w:docPartObj>
          <w:docPartGallery w:val="Table of Contents"/>
          <w:docPartUnique/>
        </w:docPartObj>
      </w:sdtPr>
      <w:sdtEndPr>
        <w:rPr>
          <w:rFonts w:ascii="宋体" w:hAnsi="宋体" w:eastAsia="宋体" w:cs="Times New Roman"/>
          <w:b/>
          <w:bCs/>
          <w:color w:val="auto"/>
          <w:kern w:val="2"/>
          <w:sz w:val="30"/>
          <w:szCs w:val="30"/>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6"/>
              <w:szCs w:val="36"/>
              <w:highlight w:val="none"/>
            </w:rPr>
          </w:pPr>
          <w:r>
            <w:rPr>
              <w:rFonts w:ascii="宋体" w:hAnsi="宋体" w:eastAsia="宋体"/>
              <w:sz w:val="36"/>
              <w:szCs w:val="36"/>
              <w:highlight w:val="none"/>
            </w:rPr>
            <w:t>目录</w:t>
          </w:r>
        </w:p>
        <w:p>
          <w:pPr>
            <w:pStyle w:val="16"/>
            <w:tabs>
              <w:tab w:val="right" w:leader="dot" w:pos="8306"/>
            </w:tabs>
            <w:rPr>
              <w:rFonts w:hint="default"/>
              <w:b w:val="0"/>
              <w:bCs w:val="0"/>
              <w:sz w:val="28"/>
              <w:szCs w:val="28"/>
              <w:highlight w:val="none"/>
              <w:lang w:val="en-US" w:eastAsia="zh-CN"/>
            </w:rPr>
          </w:pPr>
          <w:r>
            <w:rPr>
              <w:rFonts w:hint="eastAsia"/>
              <w:b w:val="0"/>
              <w:bCs w:val="0"/>
              <w:sz w:val="28"/>
              <w:szCs w:val="28"/>
              <w:highlight w:val="none"/>
              <w:lang w:val="en-US" w:eastAsia="zh-CN"/>
            </w:rPr>
            <w:t>第一章 招标公告</w:t>
          </w:r>
        </w:p>
        <w:p>
          <w:pPr>
            <w:pStyle w:val="16"/>
            <w:tabs>
              <w:tab w:val="right" w:leader="dot" w:pos="8306"/>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"1-2"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_Toc12723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第二章 投标须知</w:t>
          </w:r>
          <w:r>
            <w:rPr>
              <w:rFonts w:hint="eastAsia" w:ascii="宋体" w:hAnsi="宋体" w:eastAsia="宋体" w:cs="宋体"/>
              <w:b w:val="0"/>
              <w:bCs w:val="0"/>
              <w:color w:val="auto"/>
              <w:sz w:val="28"/>
              <w:szCs w:val="28"/>
              <w:highlight w:val="none"/>
            </w:rPr>
            <w:fldChar w:fldCharType="end"/>
          </w:r>
        </w:p>
        <w:p>
          <w:pPr>
            <w:pStyle w:val="11"/>
            <w:tabs>
              <w:tab w:val="right" w:leader="dot" w:pos="8504"/>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_Toc31852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第三章 主要合同条款</w:t>
          </w:r>
          <w:r>
            <w:rPr>
              <w:rFonts w:hint="eastAsia" w:ascii="宋体" w:hAnsi="宋体" w:eastAsia="宋体" w:cs="宋体"/>
              <w:b w:val="0"/>
              <w:bCs w:val="0"/>
              <w:color w:val="auto"/>
              <w:sz w:val="28"/>
              <w:szCs w:val="28"/>
              <w:highlight w:val="none"/>
            </w:rPr>
            <w:fldChar w:fldCharType="end"/>
          </w:r>
        </w:p>
        <w:p>
          <w:pPr>
            <w:pStyle w:val="11"/>
            <w:tabs>
              <w:tab w:val="right" w:leader="dot" w:pos="8504"/>
            </w:tabs>
            <w:rPr>
              <w:b w:val="0"/>
              <w:bCs w:val="0"/>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sz w:val="28"/>
              <w:szCs w:val="28"/>
              <w:highlight w:val="none"/>
            </w:rPr>
            <w:instrText xml:space="preserve"> HYPERLINK \l _Toc29725 </w:instrText>
          </w:r>
          <w:r>
            <w:rPr>
              <w:rFonts w:hint="eastAsia" w:ascii="宋体" w:hAnsi="宋体" w:eastAsia="宋体" w:cs="宋体"/>
              <w:b w:val="0"/>
              <w:bCs w:val="0"/>
              <w:sz w:val="28"/>
              <w:szCs w:val="28"/>
              <w:highlight w:val="none"/>
            </w:rPr>
            <w:fldChar w:fldCharType="separate"/>
          </w:r>
          <w:r>
            <w:rPr>
              <w:rFonts w:hint="eastAsia"/>
              <w:b w:val="0"/>
              <w:bCs w:val="0"/>
              <w:sz w:val="28"/>
              <w:szCs w:val="28"/>
              <w:highlight w:val="none"/>
              <w:lang w:val="en-US" w:eastAsia="zh-CN"/>
            </w:rPr>
            <w:t>第四章 响应文件格式</w:t>
          </w:r>
          <w:r>
            <w:rPr>
              <w:rFonts w:hint="eastAsia" w:ascii="宋体" w:hAnsi="宋体" w:eastAsia="宋体" w:cs="宋体"/>
              <w:b w:val="0"/>
              <w:bCs w:val="0"/>
              <w:color w:val="auto"/>
              <w:sz w:val="28"/>
              <w:szCs w:val="28"/>
              <w:highlight w:val="none"/>
            </w:rPr>
            <w:fldChar w:fldCharType="end"/>
          </w:r>
        </w:p>
        <w:p>
          <w:pPr>
            <w:pStyle w:val="11"/>
            <w:tabs>
              <w:tab w:val="right" w:leader="dot" w:pos="8504"/>
            </w:tabs>
            <w:rPr>
              <w:rFonts w:hint="default"/>
              <w:b w:val="0"/>
              <w:bCs w:val="0"/>
              <w:sz w:val="28"/>
              <w:szCs w:val="28"/>
              <w:highlight w:val="none"/>
              <w:lang w:val="en-US"/>
            </w:rPr>
          </w:pPr>
          <w:r>
            <w:rPr>
              <w:rFonts w:hint="eastAsia" w:ascii="宋体" w:hAnsi="宋体" w:cs="宋体"/>
              <w:b w:val="0"/>
              <w:bCs w:val="0"/>
              <w:color w:val="auto"/>
              <w:sz w:val="28"/>
              <w:szCs w:val="28"/>
              <w:highlight w:val="none"/>
              <w:lang w:val="en-US" w:eastAsia="zh-CN"/>
            </w:rPr>
            <w:t>第五章 评标办法</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8"/>
              <w:szCs w:val="28"/>
              <w:highlight w:val="none"/>
            </w:rPr>
            <w:fldChar w:fldCharType="end"/>
          </w:r>
        </w:p>
      </w:sdtContent>
    </w:sdt>
    <w:p>
      <w:pPr>
        <w:pStyle w:val="3"/>
        <w:numPr>
          <w:ilvl w:val="0"/>
          <w:numId w:val="1"/>
        </w:numPr>
        <w:bidi w:val="0"/>
        <w:jc w:val="center"/>
        <w:rPr>
          <w:rFonts w:hint="eastAsia"/>
          <w:color w:val="auto"/>
          <w:highlight w:val="none"/>
          <w:lang w:val="en-US" w:eastAsia="zh-CN"/>
        </w:rPr>
        <w:sectPr>
          <w:pgSz w:w="11906" w:h="16838"/>
          <w:pgMar w:top="1134" w:right="1701" w:bottom="1134" w:left="1701" w:header="851" w:footer="992" w:gutter="0"/>
          <w:cols w:space="425" w:num="1"/>
          <w:docGrid w:type="lines" w:linePitch="312" w:charSpace="0"/>
        </w:sectPr>
      </w:pPr>
    </w:p>
    <w:p>
      <w:pPr>
        <w:numPr>
          <w:ilvl w:val="0"/>
          <w:numId w:val="0"/>
        </w:numPr>
        <w:jc w:val="center"/>
        <w:outlineLvl w:val="0"/>
        <w:rPr>
          <w:rFonts w:hint="eastAsia"/>
          <w:b/>
          <w:bCs/>
          <w:sz w:val="36"/>
          <w:szCs w:val="36"/>
          <w:highlight w:val="none"/>
          <w:lang w:val="en-US" w:eastAsia="zh-CN"/>
        </w:rPr>
      </w:pPr>
      <w:bookmarkStart w:id="0" w:name="_Toc13046"/>
      <w:bookmarkStart w:id="1" w:name="_Toc12723"/>
      <w:r>
        <w:rPr>
          <w:rFonts w:hint="eastAsia"/>
          <w:b/>
          <w:bCs/>
          <w:sz w:val="36"/>
          <w:szCs w:val="36"/>
          <w:highlight w:val="none"/>
          <w:lang w:val="en-US" w:eastAsia="zh-CN"/>
        </w:rPr>
        <w:t>第一章 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我司依据</w:t>
      </w:r>
      <w:r>
        <w:rPr>
          <w:rFonts w:hint="eastAsia" w:ascii="宋体" w:hAnsi="宋体" w:cs="宋体"/>
          <w:color w:val="auto"/>
          <w:sz w:val="24"/>
          <w:szCs w:val="24"/>
          <w:highlight w:val="none"/>
          <w:lang w:val="en-US" w:eastAsia="zh-CN"/>
        </w:rPr>
        <w:t>国家相关规定及公司管理办法，</w:t>
      </w:r>
      <w:r>
        <w:rPr>
          <w:rFonts w:hint="eastAsia" w:ascii="宋体" w:hAnsi="宋体" w:eastAsia="宋体" w:cs="宋体"/>
          <w:color w:val="auto"/>
          <w:sz w:val="24"/>
          <w:szCs w:val="24"/>
          <w:highlight w:val="none"/>
          <w:lang w:val="en-US" w:eastAsia="zh-CN"/>
        </w:rPr>
        <w:t>现就顺义区杨镇棚户区改造土地开发A片区项目SY01-0101-6018地块安置房工程</w:t>
      </w:r>
      <w:r>
        <w:rPr>
          <w:rFonts w:hint="eastAsia" w:ascii="宋体" w:hAnsi="宋体" w:cs="宋体"/>
          <w:color w:val="auto"/>
          <w:sz w:val="24"/>
          <w:szCs w:val="24"/>
          <w:highlight w:val="none"/>
          <w:u w:val="single"/>
          <w:lang w:val="en-US" w:eastAsia="zh-CN"/>
        </w:rPr>
        <w:t>分包单位</w:t>
      </w:r>
      <w:r>
        <w:rPr>
          <w:rFonts w:hint="eastAsia" w:ascii="宋体" w:hAnsi="宋体" w:eastAsia="宋体" w:cs="宋体"/>
          <w:color w:val="auto"/>
          <w:sz w:val="24"/>
          <w:szCs w:val="24"/>
          <w:highlight w:val="none"/>
          <w:lang w:val="en-US" w:eastAsia="zh-CN"/>
        </w:rPr>
        <w:t>进行招标，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请仔细阅读本</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若同意有关要求，请参加本次投标活动。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招标类型：</w:t>
      </w:r>
      <w:r>
        <w:rPr>
          <w:rFonts w:hint="eastAsia" w:ascii="宋体" w:hAnsi="宋体" w:eastAsia="宋体" w:cs="宋体"/>
          <w:b w:val="0"/>
          <w:bCs w:val="0"/>
          <w:color w:val="auto"/>
          <w:sz w:val="24"/>
          <w:szCs w:val="24"/>
          <w:highlight w:val="none"/>
          <w:lang w:val="en-US" w:eastAsia="zh-CN"/>
        </w:rPr>
        <w:t>公开</w:t>
      </w:r>
      <w:r>
        <w:rPr>
          <w:rFonts w:hint="eastAsia" w:ascii="宋体" w:hAnsi="宋体" w:cs="宋体"/>
          <w:b w:val="0"/>
          <w:bCs w:val="0"/>
          <w:color w:val="auto"/>
          <w:sz w:val="24"/>
          <w:szCs w:val="24"/>
          <w:highlight w:val="none"/>
          <w:lang w:val="en-US" w:eastAsia="zh-CN"/>
        </w:rPr>
        <w:t>采购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评标办法：</w:t>
      </w:r>
      <w:r>
        <w:rPr>
          <w:rFonts w:hint="eastAsia" w:ascii="宋体" w:hAnsi="宋体" w:eastAsia="宋体" w:cs="宋体"/>
          <w:b w:val="0"/>
          <w:bCs w:val="0"/>
          <w:color w:val="auto"/>
          <w:sz w:val="24"/>
          <w:szCs w:val="24"/>
          <w:highlight w:val="none"/>
          <w:lang w:val="en-US" w:eastAsia="zh-CN"/>
        </w:rPr>
        <w:t>综合评标法，择优选定</w:t>
      </w:r>
      <w:r>
        <w:rPr>
          <w:rFonts w:hint="eastAsia" w:ascii="宋体" w:hAnsi="宋体" w:cs="宋体"/>
          <w:b w:val="0"/>
          <w:bCs w:val="0"/>
          <w:color w:val="auto"/>
          <w:sz w:val="24"/>
          <w:szCs w:val="24"/>
          <w:highlight w:val="none"/>
          <w:lang w:val="en-US" w:eastAsia="zh-CN"/>
        </w:rPr>
        <w:t>1家分包单位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三、项目</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val="0"/>
          <w:bCs w:val="0"/>
          <w:color w:val="auto"/>
          <w:sz w:val="24"/>
          <w:szCs w:val="24"/>
          <w:highlight w:val="none"/>
          <w:lang w:val="en-US" w:eastAsia="zh-CN"/>
        </w:rPr>
        <w:t>顺义区杨镇棚户区改造土地开发A片区项目SY01-0101-6018地块安置房工程分包单位招标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四、采购人</w:t>
      </w:r>
      <w:r>
        <w:rPr>
          <w:rFonts w:hint="eastAsia" w:ascii="宋体" w:hAnsi="宋体" w:eastAsia="宋体" w:cs="宋体"/>
          <w:b w:val="0"/>
          <w:bCs w:val="0"/>
          <w:color w:val="auto"/>
          <w:sz w:val="24"/>
          <w:szCs w:val="24"/>
          <w:highlight w:val="none"/>
          <w:lang w:val="en-US" w:eastAsia="zh-CN"/>
        </w:rPr>
        <w:t>：沧州建投元达建筑科技股份有限公司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五、采购代理</w:t>
      </w:r>
      <w:r>
        <w:rPr>
          <w:rFonts w:hint="eastAsia" w:ascii="宋体" w:hAnsi="宋体" w:eastAsia="宋体" w:cs="宋体"/>
          <w:b w:val="0"/>
          <w:bCs w:val="0"/>
          <w:sz w:val="24"/>
          <w:szCs w:val="24"/>
          <w:highlight w:val="none"/>
          <w:lang w:val="en-US" w:eastAsia="zh-CN"/>
        </w:rPr>
        <w:t>：河北国运项目管理有限公司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标的物名称、</w:t>
      </w:r>
      <w:r>
        <w:rPr>
          <w:rFonts w:hint="eastAsia" w:ascii="宋体" w:hAnsi="宋体" w:cs="宋体"/>
          <w:b/>
          <w:bCs/>
          <w:color w:val="auto"/>
          <w:sz w:val="24"/>
          <w:szCs w:val="24"/>
          <w:highlight w:val="none"/>
          <w:lang w:val="en-US" w:eastAsia="zh-CN"/>
        </w:rPr>
        <w:t>构件类型</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工作开始时间</w:t>
      </w:r>
      <w:r>
        <w:rPr>
          <w:rFonts w:hint="eastAsia" w:ascii="宋体" w:hAnsi="宋体" w:eastAsia="宋体" w:cs="宋体"/>
          <w:b/>
          <w:bCs/>
          <w:color w:val="auto"/>
          <w:sz w:val="24"/>
          <w:szCs w:val="24"/>
          <w:highlight w:val="none"/>
          <w:lang w:val="en-US" w:eastAsia="zh-CN"/>
        </w:rPr>
        <w:t>及</w:t>
      </w:r>
      <w:r>
        <w:rPr>
          <w:rFonts w:hint="eastAsia" w:ascii="宋体" w:hAnsi="宋体" w:cs="宋体"/>
          <w:b/>
          <w:bCs/>
          <w:color w:val="auto"/>
          <w:sz w:val="24"/>
          <w:szCs w:val="24"/>
          <w:highlight w:val="none"/>
          <w:lang w:val="en-US" w:eastAsia="zh-CN"/>
        </w:rPr>
        <w:t>工作</w:t>
      </w:r>
      <w:r>
        <w:rPr>
          <w:rFonts w:hint="eastAsia" w:ascii="宋体" w:hAnsi="宋体" w:eastAsia="宋体" w:cs="宋体"/>
          <w:b/>
          <w:bCs/>
          <w:color w:val="auto"/>
          <w:sz w:val="24"/>
          <w:szCs w:val="24"/>
          <w:highlight w:val="none"/>
          <w:lang w:val="en-US" w:eastAsia="zh-CN"/>
        </w:rPr>
        <w:t>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1、标的物名称</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分包单位</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2、采购内容：预制构件生产、运输及售后服务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3、构件类型：详见报价清单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4、工作开始</w:t>
      </w:r>
      <w:r>
        <w:rPr>
          <w:rFonts w:hint="eastAsia" w:ascii="宋体" w:hAnsi="宋体" w:eastAsia="宋体" w:cs="宋体"/>
          <w:b w:val="0"/>
          <w:bCs w:val="0"/>
          <w:color w:val="auto"/>
          <w:sz w:val="24"/>
          <w:szCs w:val="24"/>
          <w:highlight w:val="none"/>
          <w:lang w:val="en-US" w:eastAsia="zh-CN"/>
        </w:rPr>
        <w:t>时间：暂定202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下旬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5、工作</w:t>
      </w:r>
      <w:r>
        <w:rPr>
          <w:rFonts w:hint="eastAsia" w:ascii="宋体" w:hAnsi="宋体" w:eastAsia="宋体" w:cs="宋体"/>
          <w:b w:val="0"/>
          <w:bCs w:val="0"/>
          <w:color w:val="auto"/>
          <w:sz w:val="24"/>
          <w:szCs w:val="24"/>
          <w:highlight w:val="none"/>
          <w:lang w:val="en-US" w:eastAsia="zh-CN"/>
        </w:rPr>
        <w:t>地点：</w:t>
      </w:r>
      <w:r>
        <w:rPr>
          <w:rFonts w:hint="eastAsia" w:ascii="宋体" w:hAnsi="宋体" w:eastAsia="宋体" w:cs="宋体"/>
          <w:b w:val="0"/>
          <w:bCs w:val="0"/>
          <w:color w:val="auto"/>
          <w:sz w:val="24"/>
          <w:szCs w:val="24"/>
          <w:highlight w:val="none"/>
        </w:rPr>
        <w:t>沧州市沧县沧东开发区沧州建投元达建筑科技股份有限公司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6、最高限价：详见报价清单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七、发布公告媒介：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沧州市建投集团官方网站</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http://www.cangzhoujt.com/view/index.aspx</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沧州建投元达官方网站（http://www.czjtyd.com）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发标时间：</w:t>
      </w:r>
      <w:r>
        <w:rPr>
          <w:rFonts w:hint="eastAsia" w:ascii="宋体" w:hAnsi="宋体" w:eastAsia="宋体" w:cs="宋体"/>
          <w:b w:val="0"/>
          <w:bCs w:val="0"/>
          <w:sz w:val="24"/>
          <w:szCs w:val="24"/>
          <w:highlight w:val="none"/>
          <w:lang w:val="en-US" w:eastAsia="zh-CN"/>
        </w:rPr>
        <w:t xml:space="preserve"> 2025年3月 19日09:00至2025年3月25日17:00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szCs w:val="24"/>
          <w:highlight w:val="none"/>
          <w:lang w:val="en-US" w:eastAsia="zh-CN"/>
        </w:rPr>
        <w:t>投标截止时间</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2025年3月26日</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 xml:space="preserve">0  </w:t>
      </w:r>
    </w:p>
    <w:p>
      <w:pPr>
        <w:pStyle w:val="5"/>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凡有意参加投标者，请登陆“</w:t>
      </w:r>
      <w:r>
        <w:rPr>
          <w:rFonts w:hint="eastAsia"/>
          <w:b/>
          <w:bCs/>
          <w:color w:val="auto"/>
          <w:sz w:val="24"/>
          <w:szCs w:val="24"/>
          <w:highlight w:val="none"/>
          <w:lang w:val="en-US" w:eastAsia="zh-CN"/>
        </w:rPr>
        <w:t>沧州建投元达官方网站</w:t>
      </w:r>
      <w:r>
        <w:rPr>
          <w:rFonts w:hint="eastAsia"/>
          <w:color w:val="auto"/>
          <w:sz w:val="24"/>
          <w:szCs w:val="24"/>
          <w:highlight w:val="none"/>
          <w:lang w:val="en-US" w:eastAsia="zh-CN"/>
        </w:rPr>
        <w:t>”下载相关采购文件，并及时查看有无澄清和修改。投标申请人如未从</w:t>
      </w:r>
      <w:r>
        <w:rPr>
          <w:rFonts w:hint="eastAsia"/>
          <w:b/>
          <w:bCs/>
          <w:color w:val="auto"/>
          <w:sz w:val="24"/>
          <w:szCs w:val="24"/>
          <w:highlight w:val="none"/>
          <w:lang w:val="en-US" w:eastAsia="zh-CN"/>
        </w:rPr>
        <w:t>沧州建投元达官方网站</w:t>
      </w:r>
      <w:r>
        <w:rPr>
          <w:rFonts w:hint="eastAsia"/>
          <w:color w:val="auto"/>
          <w:sz w:val="24"/>
          <w:szCs w:val="24"/>
          <w:highlight w:val="none"/>
          <w:lang w:val="en-US" w:eastAsia="zh-CN"/>
        </w:rPr>
        <w:t>下载相关资料，或未获取到完整资料，导致投标被否决的，自行承担责任。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八、开标时间：</w:t>
      </w:r>
      <w:r>
        <w:rPr>
          <w:rFonts w:hint="eastAsia" w:ascii="宋体" w:hAnsi="宋体" w:eastAsia="宋体" w:cs="宋体"/>
          <w:b w:val="0"/>
          <w:bCs w:val="0"/>
          <w:color w:val="auto"/>
          <w:sz w:val="24"/>
          <w:szCs w:val="24"/>
          <w:highlight w:val="none"/>
          <w:lang w:val="en-US" w:eastAsia="zh-CN"/>
        </w:rPr>
        <w:t xml:space="preserve"> 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如有更改另行通知</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九、联系方法： </w:t>
      </w:r>
      <w:r>
        <w:rPr>
          <w:rFonts w:hint="eastAsia" w:ascii="宋体" w:hAnsi="宋体" w:eastAsia="宋体" w:cs="宋体"/>
          <w:b w:val="0"/>
          <w:bCs w:val="0"/>
          <w:color w:val="auto"/>
          <w:sz w:val="24"/>
          <w:szCs w:val="24"/>
          <w:highlight w:val="none"/>
          <w:lang w:val="en-US" w:eastAsia="zh-CN"/>
        </w:rPr>
        <w:t>联系人：</w:t>
      </w:r>
      <w:r>
        <w:rPr>
          <w:rFonts w:hint="eastAsia" w:ascii="宋体" w:hAnsi="宋体" w:cs="宋体"/>
          <w:b w:val="0"/>
          <w:bCs w:val="0"/>
          <w:color w:val="auto"/>
          <w:sz w:val="24"/>
          <w:szCs w:val="24"/>
          <w:highlight w:val="none"/>
          <w:lang w:val="en-US" w:eastAsia="zh-CN"/>
        </w:rPr>
        <w:t xml:space="preserve">李经理  </w:t>
      </w:r>
      <w:r>
        <w:rPr>
          <w:rFonts w:hint="eastAsia" w:ascii="宋体" w:hAnsi="宋体" w:eastAsia="宋体" w:cs="宋体"/>
          <w:b w:val="0"/>
          <w:bCs w:val="0"/>
          <w:color w:val="auto"/>
          <w:sz w:val="24"/>
          <w:szCs w:val="24"/>
          <w:highlight w:val="none"/>
          <w:lang w:val="en-US" w:eastAsia="zh-CN"/>
        </w:rPr>
        <w:t xml:space="preserve">      电 话：</w:t>
      </w:r>
      <w:r>
        <w:rPr>
          <w:rFonts w:hint="eastAsia" w:ascii="宋体" w:hAnsi="宋体" w:cs="宋体"/>
          <w:b w:val="0"/>
          <w:bCs w:val="0"/>
          <w:color w:val="auto"/>
          <w:sz w:val="24"/>
          <w:szCs w:val="24"/>
          <w:highlight w:val="none"/>
          <w:lang w:val="en-US" w:eastAsia="zh-CN"/>
        </w:rPr>
        <w:t>19931742000</w:t>
      </w:r>
      <w:r>
        <w:rPr>
          <w:rFonts w:hint="eastAsia" w:ascii="宋体" w:hAnsi="宋体" w:eastAsia="宋体" w:cs="宋体"/>
          <w:b w:val="0"/>
          <w:bCs w:val="0"/>
          <w:color w:val="auto"/>
          <w:sz w:val="24"/>
          <w:szCs w:val="24"/>
          <w:highlight w:val="none"/>
          <w:lang w:val="en-US" w:eastAsia="zh-CN"/>
        </w:rPr>
        <w:t xml:space="preserve"> </w:t>
      </w:r>
    </w:p>
    <w:p>
      <w:pPr>
        <w:pStyle w:val="5"/>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kern w:val="0"/>
          <w:sz w:val="24"/>
          <w:szCs w:val="24"/>
          <w:highlight w:val="none"/>
          <w:lang w:val="en-US" w:eastAsia="zh-CN" w:bidi="ar-SA"/>
        </w:rPr>
        <w:t xml:space="preserve"> </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zh-CN" w:bidi="ar-SA"/>
        </w:rPr>
        <w:t>代理单位联系人：穆文玉        电话：18231795578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十、投标答疑：</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有须澄清事宜，由招标人统一向</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进行回复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十一、</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竞标成功后，5日内须签订</w:t>
      </w:r>
      <w:r>
        <w:rPr>
          <w:rFonts w:hint="eastAsia" w:ascii="宋体" w:hAnsi="宋体"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lang w:val="en-US" w:eastAsia="zh-CN"/>
        </w:rPr>
        <w:t>。</w:t>
      </w:r>
    </w:p>
    <w:p>
      <w:pPr>
        <w:rPr>
          <w:color w:val="auto"/>
          <w:sz w:val="24"/>
          <w:szCs w:val="24"/>
          <w:highlight w:val="none"/>
        </w:rPr>
      </w:pPr>
    </w:p>
    <w:p>
      <w:pPr>
        <w:pStyle w:val="3"/>
        <w:numPr>
          <w:ilvl w:val="0"/>
          <w:numId w:val="0"/>
        </w:numPr>
        <w:bidi w:val="0"/>
        <w:jc w:val="center"/>
        <w:rPr>
          <w:rFonts w:hint="default"/>
          <w:b/>
          <w:color w:val="auto"/>
          <w:sz w:val="36"/>
          <w:szCs w:val="36"/>
          <w:highlight w:val="none"/>
          <w:lang w:val="en-US" w:eastAsia="zh-CN"/>
        </w:rPr>
      </w:pPr>
      <w:r>
        <w:rPr>
          <w:rFonts w:hint="eastAsia"/>
          <w:b/>
          <w:color w:val="auto"/>
          <w:sz w:val="36"/>
          <w:szCs w:val="36"/>
          <w:highlight w:val="none"/>
          <w:lang w:val="en-US" w:eastAsia="zh-CN"/>
        </w:rPr>
        <w:t>第二章 投标须知</w:t>
      </w:r>
      <w:bookmarkEnd w:id="0"/>
      <w:bookmarkEnd w:id="1"/>
    </w:p>
    <w:p>
      <w:pPr>
        <w:pStyle w:val="4"/>
        <w:numPr>
          <w:ilvl w:val="0"/>
          <w:numId w:val="2"/>
        </w:numPr>
        <w:bidi w:val="0"/>
        <w:rPr>
          <w:rFonts w:hint="eastAsia"/>
          <w:highlight w:val="none"/>
          <w:lang w:val="en-US" w:eastAsia="zh-CN"/>
        </w:rPr>
      </w:pPr>
      <w:bookmarkStart w:id="2" w:name="_Toc28909"/>
      <w:bookmarkStart w:id="3" w:name="_Toc16432"/>
      <w:r>
        <w:rPr>
          <w:rFonts w:hint="eastAsia"/>
          <w:highlight w:val="none"/>
          <w:lang w:val="en-US" w:eastAsia="zh-CN"/>
        </w:rPr>
        <w:t>适用范围</w:t>
      </w:r>
      <w:bookmarkEnd w:id="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本采购文件仅适用于本招标说明中所叙述项目的构件生产、运输及售后服务。</w:t>
      </w:r>
    </w:p>
    <w:p>
      <w:pPr>
        <w:pStyle w:val="4"/>
        <w:numPr>
          <w:ilvl w:val="0"/>
          <w:numId w:val="2"/>
        </w:numPr>
        <w:bidi w:val="0"/>
        <w:rPr>
          <w:rFonts w:hint="eastAsia"/>
          <w:highlight w:val="none"/>
          <w:lang w:eastAsia="zh-CN"/>
        </w:rPr>
      </w:pPr>
      <w:bookmarkStart w:id="4" w:name="_Toc31644"/>
      <w:r>
        <w:rPr>
          <w:rFonts w:hint="eastAsia"/>
          <w:highlight w:val="none"/>
        </w:rPr>
        <w:t>招标流程</w:t>
      </w:r>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领取</w:t>
      </w:r>
      <w:r>
        <w:rPr>
          <w:rFonts w:hint="eastAsia" w:asciiTheme="minorEastAsia" w:hAnsiTheme="minorEastAsia" w:eastAsiaTheme="minorEastAsia" w:cstheme="minorEastAsia"/>
          <w:color w:val="auto"/>
          <w:highlight w:val="none"/>
          <w:lang w:eastAsia="zh-CN"/>
        </w:rPr>
        <w:t>采购文件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编制</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递交</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单位收集整理投标资料；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代理</w:t>
      </w:r>
      <w:r>
        <w:rPr>
          <w:rFonts w:hint="eastAsia" w:asciiTheme="minorEastAsia" w:hAnsiTheme="minorEastAsia" w:eastAsiaTheme="minorEastAsia" w:cstheme="minorEastAsia"/>
          <w:color w:val="auto"/>
          <w:highlight w:val="none"/>
        </w:rPr>
        <w:t>单位组织</w:t>
      </w:r>
      <w:r>
        <w:rPr>
          <w:rFonts w:hint="eastAsia" w:asciiTheme="minorEastAsia" w:hAnsiTheme="minorEastAsia" w:eastAsiaTheme="minorEastAsia" w:cstheme="minorEastAsia"/>
          <w:color w:val="auto"/>
          <w:highlight w:val="none"/>
          <w:lang w:val="en-US" w:eastAsia="zh-CN"/>
        </w:rPr>
        <w:t>开标、评标</w:t>
      </w:r>
      <w:r>
        <w:rPr>
          <w:rFonts w:hint="eastAsia" w:asciiTheme="minorEastAsia" w:hAnsiTheme="minorEastAsia" w:eastAsiaTheme="minorEastAsia" w:cstheme="minorEastAsia"/>
          <w:color w:val="auto"/>
          <w:highlight w:val="none"/>
        </w:rPr>
        <w:t>，遴选出</w:t>
      </w:r>
      <w:r>
        <w:rPr>
          <w:rFonts w:hint="eastAsia" w:asciiTheme="minorEastAsia" w:hAnsiTheme="minorEastAsia" w:eastAsiaTheme="minorEastAsia" w:cstheme="minorEastAsia"/>
          <w:color w:val="auto"/>
          <w:highlight w:val="none"/>
          <w:lang w:val="en-US" w:eastAsia="zh-CN"/>
        </w:rPr>
        <w:t>本项目中选单位</w:t>
      </w:r>
      <w:r>
        <w:rPr>
          <w:rFonts w:hint="eastAsia" w:asciiTheme="minorEastAsia" w:hAnsiTheme="minorEastAsia" w:eastAsiaTheme="minorEastAsia" w:cstheme="minorEastAsia"/>
          <w:color w:val="auto"/>
          <w:highlight w:val="none"/>
        </w:rPr>
        <w:t>，</w:t>
      </w:r>
      <w:r>
        <w:rPr>
          <w:spacing w:val="2"/>
          <w:highlight w:val="none"/>
        </w:rPr>
        <w:t>本次</w:t>
      </w:r>
      <w:r>
        <w:rPr>
          <w:rFonts w:hint="eastAsia"/>
          <w:spacing w:val="2"/>
          <w:highlight w:val="none"/>
          <w:lang w:val="en-US" w:eastAsia="zh-CN"/>
        </w:rPr>
        <w:t>中选</w:t>
      </w:r>
      <w:r>
        <w:rPr>
          <w:spacing w:val="2"/>
          <w:highlight w:val="none"/>
        </w:rPr>
        <w:t>按得分高低排名，选取</w:t>
      </w:r>
      <w:r>
        <w:rPr>
          <w:rFonts w:hint="eastAsia"/>
          <w:spacing w:val="2"/>
          <w:highlight w:val="none"/>
          <w:lang w:val="en-US" w:eastAsia="zh-CN"/>
        </w:rPr>
        <w:t>1</w:t>
      </w:r>
      <w:r>
        <w:rPr>
          <w:spacing w:val="2"/>
          <w:highlight w:val="none"/>
        </w:rPr>
        <w:t>名</w:t>
      </w:r>
      <w:r>
        <w:rPr>
          <w:rFonts w:hint="eastAsia"/>
          <w:spacing w:val="2"/>
          <w:highlight w:val="none"/>
          <w:lang w:val="en-US" w:eastAsia="zh-CN"/>
        </w:rPr>
        <w:t>分包单位</w:t>
      </w:r>
      <w:r>
        <w:rPr>
          <w:spacing w:val="2"/>
          <w:highlight w:val="none"/>
        </w:rPr>
        <w:t>作为</w:t>
      </w:r>
      <w:r>
        <w:rPr>
          <w:spacing w:val="3"/>
          <w:highlight w:val="none"/>
        </w:rPr>
        <w:t>本次</w:t>
      </w:r>
      <w:r>
        <w:rPr>
          <w:rFonts w:hint="eastAsia"/>
          <w:spacing w:val="3"/>
          <w:highlight w:val="none"/>
          <w:lang w:val="en-US" w:eastAsia="zh-CN"/>
        </w:rPr>
        <w:t>中选</w:t>
      </w:r>
      <w:r>
        <w:rPr>
          <w:spacing w:val="3"/>
          <w:highlight w:val="none"/>
        </w:rPr>
        <w:t>的单位</w:t>
      </w:r>
      <w:r>
        <w:rPr>
          <w:rFonts w:hint="eastAsia"/>
          <w:spacing w:val="3"/>
          <w:highlight w:val="none"/>
          <w:lang w:eastAsia="zh-CN"/>
        </w:rPr>
        <w:t>，</w:t>
      </w:r>
      <w:r>
        <w:rPr>
          <w:rFonts w:hint="eastAsia" w:asciiTheme="minorEastAsia" w:hAnsiTheme="minorEastAsia" w:eastAsiaTheme="minorEastAsia" w:cstheme="minorEastAsia"/>
          <w:color w:val="auto"/>
          <w:highlight w:val="none"/>
        </w:rPr>
        <w:t>上报公司领导审批；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sz w:val="28"/>
          <w:szCs w:val="28"/>
          <w:highlight w:val="none"/>
          <w:lang w:val="en-US" w:eastAsia="zh-CN"/>
        </w:rPr>
      </w:pPr>
      <w:r>
        <w:rPr>
          <w:rFonts w:hint="eastAsia" w:asciiTheme="minorEastAsia" w:hAnsiTheme="minorEastAsia" w:eastAsiaTheme="minorEastAsia" w:cstheme="minorEastAsia"/>
          <w:color w:val="auto"/>
          <w:highlight w:val="none"/>
        </w:rPr>
        <w:t>6、确定中标单位，组织合同谈判，签订合同。</w:t>
      </w:r>
    </w:p>
    <w:p>
      <w:pPr>
        <w:pStyle w:val="4"/>
        <w:numPr>
          <w:ilvl w:val="0"/>
          <w:numId w:val="2"/>
        </w:numPr>
        <w:bidi w:val="0"/>
        <w:rPr>
          <w:rFonts w:hint="eastAsia"/>
          <w:highlight w:val="none"/>
          <w:lang w:val="en-US" w:eastAsia="zh-CN"/>
        </w:rPr>
      </w:pPr>
      <w:bookmarkStart w:id="5" w:name="_Toc9956"/>
      <w:r>
        <w:rPr>
          <w:rFonts w:hint="eastAsia"/>
          <w:highlight w:val="none"/>
          <w:lang w:val="en-US" w:eastAsia="zh-CN"/>
        </w:rPr>
        <w:t>投标方资质条件要求</w:t>
      </w:r>
      <w:bookmarkEnd w:id="5"/>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中华人民共和国境内合法注册的独立法人，具备有效的营业执照，并在人员、设备、资金等方面具有相应</w:t>
      </w:r>
      <w:r>
        <w:rPr>
          <w:rFonts w:hint="eastAsia"/>
          <w:color w:val="auto"/>
          <w:highlight w:val="none"/>
          <w:lang w:eastAsia="zh-CN"/>
        </w:rPr>
        <w:t>独立行为能力</w:t>
      </w:r>
      <w:r>
        <w:rPr>
          <w:rFonts w:hint="eastAsia" w:asciiTheme="minorEastAsia" w:hAnsiTheme="minorEastAsia" w:eastAsiaTheme="minorEastAsia" w:cstheme="minorEastAsia"/>
          <w:color w:val="auto"/>
          <w:highlight w:val="none"/>
          <w:lang w:val="en-US" w:eastAsia="zh-CN"/>
        </w:rPr>
        <w:t>及履行合同的能力。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2、法律规定的其他条件。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3、符合上述条件，经评标委员会结合招标实际需求、报价、服务详细方案、以往合作记录等等因素审查资格合格后，方为合格的供应商。</w:t>
      </w:r>
    </w:p>
    <w:p>
      <w:pPr>
        <w:pStyle w:val="4"/>
        <w:numPr>
          <w:ilvl w:val="0"/>
          <w:numId w:val="2"/>
        </w:numPr>
        <w:bidi w:val="0"/>
        <w:rPr>
          <w:rFonts w:hint="eastAsia"/>
          <w:highlight w:val="none"/>
          <w:lang w:val="en-US" w:eastAsia="zh-CN"/>
        </w:rPr>
      </w:pPr>
      <w:bookmarkStart w:id="6" w:name="_Toc5566"/>
      <w:r>
        <w:rPr>
          <w:rFonts w:hint="eastAsia"/>
          <w:highlight w:val="none"/>
          <w:lang w:val="en-US" w:eastAsia="zh-CN"/>
        </w:rPr>
        <w:t>投标报价说明</w:t>
      </w:r>
      <w:bookmarkEnd w:id="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1、报价价格：由投标方报出构件价格，并注明有效期限。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2、投标货币：响应文件中报价的单价采用人民币(RMB)表示。</w:t>
      </w:r>
    </w:p>
    <w:p>
      <w:pPr>
        <w:pStyle w:val="4"/>
        <w:numPr>
          <w:ilvl w:val="0"/>
          <w:numId w:val="2"/>
        </w:numPr>
        <w:bidi w:val="0"/>
        <w:rPr>
          <w:rFonts w:hint="eastAsia"/>
          <w:highlight w:val="none"/>
          <w:lang w:val="en-US" w:eastAsia="zh-CN"/>
        </w:rPr>
      </w:pPr>
      <w:bookmarkStart w:id="7" w:name="_Toc16140"/>
      <w:r>
        <w:rPr>
          <w:rFonts w:hint="eastAsia"/>
          <w:highlight w:val="none"/>
          <w:lang w:val="en-US" w:eastAsia="zh-CN"/>
        </w:rPr>
        <w:t>供应商需提交的相关响应文件（详见附件）</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2、供应商公司介绍材料：包括企业的成立时间、规模、资质等级、近3年业绩情况等。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3、资格证明文件：营业执照、法定代表人身份证明或代理人授权委托书并加盖供应商公章。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4、承诺函（格式）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ascii="宋体" w:hAnsi="宋体" w:eastAsia="宋体" w:cs="宋体"/>
          <w:kern w:val="0"/>
          <w:sz w:val="21"/>
          <w:szCs w:val="21"/>
          <w:highlight w:val="none"/>
          <w:lang w:val="en-US" w:eastAsia="zh-CN" w:bidi="ar"/>
        </w:rPr>
        <w:t>项目服务详细方案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6、其他需要详加说明的事项及资料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7、构件报价清单</w:t>
      </w:r>
    </w:p>
    <w:p>
      <w:pPr>
        <w:pStyle w:val="4"/>
        <w:numPr>
          <w:ilvl w:val="0"/>
          <w:numId w:val="2"/>
        </w:numPr>
        <w:bidi w:val="0"/>
        <w:rPr>
          <w:rFonts w:hint="default"/>
          <w:highlight w:val="none"/>
          <w:lang w:val="en-US" w:eastAsia="zh-CN"/>
        </w:rPr>
      </w:pPr>
      <w:bookmarkStart w:id="8" w:name="_Toc18879"/>
      <w:r>
        <w:rPr>
          <w:rFonts w:hint="eastAsia"/>
          <w:highlight w:val="none"/>
          <w:lang w:val="en-US" w:eastAsia="zh-CN"/>
        </w:rPr>
        <w:t>响应文件</w:t>
      </w:r>
      <w:r>
        <w:rPr>
          <w:rFonts w:hint="default"/>
          <w:highlight w:val="none"/>
          <w:lang w:val="en-US" w:eastAsia="zh-CN"/>
        </w:rPr>
        <w:t>的密封和标识</w:t>
      </w:r>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color w:val="auto"/>
          <w:highlight w:val="none"/>
        </w:rPr>
        <w:t>投标方应准备</w:t>
      </w:r>
      <w:r>
        <w:rPr>
          <w:rFonts w:hint="eastAsia"/>
          <w:color w:val="auto"/>
          <w:highlight w:val="none"/>
          <w:lang w:eastAsia="zh-CN"/>
        </w:rPr>
        <w:t>响应文件</w:t>
      </w:r>
      <w:r>
        <w:rPr>
          <w:rFonts w:hint="eastAsia"/>
          <w:b/>
          <w:color w:val="auto"/>
          <w:highlight w:val="none"/>
        </w:rPr>
        <w:t>一份正本和三份副本</w:t>
      </w:r>
      <w:r>
        <w:rPr>
          <w:rFonts w:hint="eastAsia"/>
          <w:color w:val="auto"/>
          <w:highlight w:val="none"/>
        </w:rPr>
        <w:t>，在每一份</w:t>
      </w:r>
      <w:r>
        <w:rPr>
          <w:rFonts w:hint="eastAsia"/>
          <w:color w:val="auto"/>
          <w:highlight w:val="none"/>
          <w:lang w:eastAsia="zh-CN"/>
        </w:rPr>
        <w:t>响应文件</w:t>
      </w:r>
      <w:r>
        <w:rPr>
          <w:rFonts w:hint="eastAsia"/>
          <w:color w:val="auto"/>
          <w:highlight w:val="none"/>
        </w:rPr>
        <w:t>上要明确注明“正本”或“副本”字样，一旦正本和副本有差异，以正本为准。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eastAsiaTheme="minorEastAsia"/>
          <w:color w:val="auto"/>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响应文件密封必须用封条在响应文件袋背面开口处密封，并填写密封日期。封条上加盖供应商公章和法定代表人印鉴各两枚。响应文件袋正面须加盖供应商公章和法定代表人印鉴各壹枚。装响应文件的信袋应按要求填写。内容包括：地址、项目名称、开标日期字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9" w:name="_Toc7492"/>
      <w:r>
        <w:rPr>
          <w:rFonts w:hint="eastAsia" w:asciiTheme="minorEastAsia" w:hAnsiTheme="minorEastAsia" w:eastAsiaTheme="minorEastAsia" w:cstheme="minorEastAsia"/>
          <w:color w:val="auto"/>
          <w:sz w:val="21"/>
          <w:szCs w:val="21"/>
          <w:highlight w:val="none"/>
          <w:lang w:val="en-US" w:eastAsia="zh-CN"/>
        </w:rPr>
        <w:t>3、响应文件送达时间及地点：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时间：2025年03月26日8：30-10:00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地址：河北国运项目管理有限公司（沧州市运河区解放西路天昕大厦16楼）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收件人：李经理  </w:t>
      </w:r>
      <w:r>
        <w:rPr>
          <w:rFonts w:hint="eastAsia" w:ascii="宋体" w:hAnsi="宋体" w:cs="宋体"/>
          <w:b w:val="0"/>
          <w:bCs w:val="0"/>
          <w:sz w:val="21"/>
          <w:szCs w:val="21"/>
          <w:highlight w:val="none"/>
          <w:lang w:val="en-US" w:eastAsia="zh-CN"/>
        </w:rPr>
        <w:t xml:space="preserve">穆文玉  </w:t>
      </w:r>
      <w:r>
        <w:rPr>
          <w:rFonts w:hint="eastAsia" w:ascii="宋体" w:hAnsi="宋体" w:eastAsia="宋体" w:cs="宋体"/>
          <w:b w:val="0"/>
          <w:bCs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联系电话：</w:t>
      </w:r>
      <w:r>
        <w:rPr>
          <w:rFonts w:hint="eastAsia" w:ascii="宋体" w:hAnsi="宋体" w:cs="宋体"/>
          <w:b w:val="0"/>
          <w:bCs w:val="0"/>
          <w:sz w:val="21"/>
          <w:szCs w:val="21"/>
          <w:highlight w:val="none"/>
          <w:lang w:val="en-US" w:eastAsia="zh-CN"/>
        </w:rPr>
        <w:t>18231795578</w:t>
      </w:r>
    </w:p>
    <w:p>
      <w:pPr>
        <w:pStyle w:val="4"/>
        <w:numPr>
          <w:ilvl w:val="0"/>
          <w:numId w:val="2"/>
        </w:numPr>
        <w:bidi w:val="0"/>
        <w:rPr>
          <w:rFonts w:hint="eastAsia"/>
          <w:highlight w:val="none"/>
        </w:rPr>
      </w:pPr>
      <w:r>
        <w:rPr>
          <w:rFonts w:hint="eastAsia"/>
          <w:highlight w:val="none"/>
          <w:lang w:val="en-US" w:eastAsia="zh-CN"/>
        </w:rPr>
        <w:t>响应文件的无效判定</w:t>
      </w:r>
      <w:bookmarkEnd w:id="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rPr>
        <w:t>发生以下情况</w:t>
      </w:r>
      <w:r>
        <w:rPr>
          <w:rFonts w:hint="eastAsia"/>
          <w:color w:val="auto"/>
          <w:highlight w:val="none"/>
          <w:lang w:eastAsia="zh-CN"/>
        </w:rPr>
        <w:t>响应文件</w:t>
      </w:r>
      <w:r>
        <w:rPr>
          <w:rFonts w:hint="eastAsia"/>
          <w:color w:val="auto"/>
          <w:highlight w:val="none"/>
        </w:rPr>
        <w:t>将被视为无效</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1、《响应文件》封面及密封袋未加盖有效公章及无法定代表人印鉴（和签字）的；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2、《响应文件》未按投标方的规定进行密封和标记的；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3、《响应文件》填写潦草，字迹或数据难以辨认的；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4、《响应文件》填错、更改之处未加盖公章的；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5、响应文件投标价格发生严重错误，以及图文不符或填写漏项，无法确认供应商责任或投标意向的；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供应商法定代表人出示居民身份证与企业法人营业执照不符或供应商委托代理人未出示该企业法定代表人关于授权其参加本工程投标活动的委托书的；供应商委托代理人出示的居民身份证与其授权委托书不符；授权委托书未加盖供应商法人章及法定代表人印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7、供应商未按照采购文件的要求提供投标函的；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8、隐瞒技术参数偏离，或提供证明材料为借用、套印、伪造等虚假证明的；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9、评标委员会确认的其他不符合国家法律或本采购文件规定的。</w:t>
      </w:r>
    </w:p>
    <w:p>
      <w:pPr>
        <w:pStyle w:val="4"/>
        <w:numPr>
          <w:ilvl w:val="0"/>
          <w:numId w:val="2"/>
        </w:numPr>
        <w:bidi w:val="0"/>
        <w:rPr>
          <w:rFonts w:hint="eastAsia"/>
          <w:highlight w:val="none"/>
          <w:lang w:val="en-US" w:eastAsia="zh-CN"/>
        </w:rPr>
      </w:pPr>
      <w:bookmarkStart w:id="10" w:name="_Toc29064"/>
      <w:r>
        <w:rPr>
          <w:rFonts w:hint="eastAsia"/>
          <w:highlight w:val="none"/>
          <w:lang w:val="en-US" w:eastAsia="zh-CN"/>
        </w:rPr>
        <w:t>评标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eastAsia" w:asciiTheme="minorEastAsia" w:hAnsiTheme="minorEastAsia" w:eastAsiaTheme="minorEastAsia" w:cstheme="minorEastAsia"/>
          <w:color w:val="auto"/>
          <w:sz w:val="21"/>
          <w:szCs w:val="21"/>
          <w:highlight w:val="none"/>
          <w:lang w:val="en-US" w:eastAsia="zh-CN"/>
        </w:rPr>
      </w:pPr>
      <w:bookmarkStart w:id="11" w:name="_Toc19544"/>
      <w:bookmarkStart w:id="12" w:name="_Toc31629"/>
      <w:bookmarkStart w:id="13" w:name="_Toc29483"/>
      <w:bookmarkStart w:id="14" w:name="_Toc21985"/>
      <w:bookmarkStart w:id="15" w:name="_Toc19248"/>
      <w:r>
        <w:rPr>
          <w:rFonts w:hint="eastAsia" w:asciiTheme="minorEastAsia" w:hAnsiTheme="minorEastAsia" w:eastAsiaTheme="minorEastAsia" w:cstheme="minorEastAsia"/>
          <w:color w:val="auto"/>
          <w:sz w:val="21"/>
          <w:szCs w:val="21"/>
          <w:highlight w:val="none"/>
          <w:lang w:val="en-US" w:eastAsia="zh-CN"/>
        </w:rPr>
        <w:t>1、评标委员会</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（1）评标委员会采购人依法组建。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（2）评标委员会成员负责根据评标办法及标准开展开标、评标工作。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（3）与供应商有利益关系的，不得进入评标委员会。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color w:val="auto"/>
          <w:highlight w:val="none"/>
        </w:rPr>
        <w:t>对所有投标方的投标评审，都采用相同的程序和标准</w:t>
      </w:r>
      <w:r>
        <w:rPr>
          <w:rFonts w:hint="eastAsia"/>
          <w:color w:val="auto"/>
          <w:highlight w:val="none"/>
          <w:lang w:eastAsia="zh-CN"/>
        </w:rPr>
        <w:t>，严格按照采购文件的条件和要求进行。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color w:val="auto"/>
          <w:highlight w:val="none"/>
          <w:lang w:val="en-US" w:eastAsia="zh-CN"/>
        </w:rPr>
        <w:t>有关响应文件的审查、澄清、评审和比较以及有关授予合同的意向的一切情况都不得透露给任一投标方或与上述评标工作无关的人员。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4、定标准则：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（1）合同将授予其投标符合采购文件要求、并能圆满地履行合同的、对买方最为有利的最优评标结果的投标方。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（2）最低报价不是确认中标和被授予合同的保证。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5、中标通知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（1）确定中标人，招标人将以书面形式发出《中标通知书》。《中标通知书》一经发出即发生法律效力。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（2）《中标通知书》将作为签订合同的依据。</w:t>
      </w:r>
    </w:p>
    <w:p>
      <w:pPr>
        <w:pStyle w:val="4"/>
        <w:numPr>
          <w:ilvl w:val="0"/>
          <w:numId w:val="2"/>
        </w:numPr>
        <w:bidi w:val="0"/>
        <w:rPr>
          <w:rFonts w:hint="default"/>
          <w:highlight w:val="none"/>
          <w:lang w:val="en-US" w:eastAsia="zh-CN"/>
        </w:rPr>
      </w:pPr>
      <w:bookmarkStart w:id="16" w:name="_Toc12813"/>
      <w:r>
        <w:rPr>
          <w:rFonts w:hint="default"/>
          <w:highlight w:val="none"/>
          <w:lang w:val="en-US" w:eastAsia="zh-CN"/>
        </w:rPr>
        <w:t>其</w:t>
      </w:r>
      <w:r>
        <w:rPr>
          <w:rFonts w:hint="eastAsia"/>
          <w:highlight w:val="none"/>
          <w:lang w:val="en-US" w:eastAsia="zh-CN"/>
        </w:rPr>
        <w:t>他</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bookmarkStart w:id="17" w:name="_Toc15916"/>
      <w:r>
        <w:rPr>
          <w:rFonts w:hint="default"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所交</w:t>
      </w:r>
      <w:r>
        <w:rPr>
          <w:rFonts w:hint="eastAsia" w:asciiTheme="minorEastAsia" w:hAnsiTheme="minorEastAsia" w:eastAsiaTheme="minorEastAsia" w:cstheme="minorEastAsia"/>
          <w:color w:val="auto"/>
          <w:sz w:val="21"/>
          <w:szCs w:val="21"/>
          <w:highlight w:val="none"/>
          <w:lang w:val="en-US" w:eastAsia="zh-CN"/>
        </w:rPr>
        <w:t>响应文件</w:t>
      </w:r>
      <w:r>
        <w:rPr>
          <w:rFonts w:hint="default" w:asciiTheme="minorEastAsia" w:hAnsiTheme="minorEastAsia" w:eastAsiaTheme="minorEastAsia" w:cstheme="minorEastAsia"/>
          <w:color w:val="auto"/>
          <w:sz w:val="21"/>
          <w:szCs w:val="21"/>
          <w:highlight w:val="none"/>
          <w:lang w:val="en-US" w:eastAsia="zh-CN"/>
        </w:rPr>
        <w:t>概不退还。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2、本次招标，如未能选择出合格的中标单位，招标人可另行招标或采取其他方式另行发包。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3、招标人提供的</w:t>
      </w:r>
      <w:r>
        <w:rPr>
          <w:rFonts w:hint="eastAsia" w:asciiTheme="minorEastAsia" w:hAnsiTheme="minorEastAsia" w:eastAsiaTheme="minorEastAsia" w:cstheme="minorEastAsia"/>
          <w:color w:val="auto"/>
          <w:sz w:val="21"/>
          <w:szCs w:val="21"/>
          <w:highlight w:val="none"/>
          <w:lang w:val="en-US" w:eastAsia="zh-CN"/>
        </w:rPr>
        <w:t>采购文件</w:t>
      </w:r>
      <w:r>
        <w:rPr>
          <w:rFonts w:hint="default" w:asciiTheme="minorEastAsia" w:hAnsiTheme="minorEastAsia" w:eastAsiaTheme="minorEastAsia" w:cstheme="minorEastAsia"/>
          <w:color w:val="auto"/>
          <w:sz w:val="21"/>
          <w:szCs w:val="21"/>
          <w:highlight w:val="none"/>
          <w:lang w:val="en-US" w:eastAsia="zh-CN"/>
        </w:rPr>
        <w:t>的附件清单等均只作为</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的参考性资料，</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必须根据自身经验及市场规律自行报价，不得以此为由推卸自身报价的失误或因对清单产生疑义、误解而带来的损失。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eastAsia="zh-CN"/>
        </w:rPr>
        <w:t>响应文件</w:t>
      </w:r>
      <w:r>
        <w:rPr>
          <w:rFonts w:hint="default" w:asciiTheme="minorEastAsia" w:hAnsiTheme="minorEastAsia" w:eastAsiaTheme="minorEastAsia" w:cstheme="minorEastAsia"/>
          <w:color w:val="auto"/>
          <w:sz w:val="21"/>
          <w:szCs w:val="21"/>
          <w:highlight w:val="none"/>
          <w:lang w:val="en-US" w:eastAsia="zh-CN"/>
        </w:rPr>
        <w:t>装订</w:t>
      </w:r>
      <w:r>
        <w:rPr>
          <w:rFonts w:hint="eastAsia" w:asciiTheme="minorEastAsia" w:hAnsiTheme="minorEastAsia" w:eastAsiaTheme="minorEastAsia" w:cstheme="minorEastAsia"/>
          <w:color w:val="auto"/>
          <w:sz w:val="21"/>
          <w:szCs w:val="21"/>
          <w:highlight w:val="none"/>
          <w:lang w:val="en-US" w:eastAsia="zh-CN"/>
        </w:rPr>
        <w:t>成册</w:t>
      </w:r>
      <w:r>
        <w:rPr>
          <w:rFonts w:hint="default" w:asciiTheme="minorEastAsia" w:hAnsiTheme="minorEastAsia" w:eastAsiaTheme="minorEastAsia" w:cstheme="minorEastAsia"/>
          <w:color w:val="auto"/>
          <w:sz w:val="21"/>
          <w:szCs w:val="21"/>
          <w:highlight w:val="none"/>
          <w:lang w:val="en-US" w:eastAsia="zh-CN"/>
        </w:rPr>
        <w:t>，投标发生费用由</w:t>
      </w:r>
      <w:r>
        <w:rPr>
          <w:rFonts w:hint="eastAsia" w:asciiTheme="minorEastAsia" w:hAnsiTheme="minorEastAsia" w:eastAsiaTheme="minorEastAsia" w:cstheme="minorEastAsia"/>
          <w:color w:val="auto"/>
          <w:sz w:val="21"/>
          <w:szCs w:val="21"/>
          <w:highlight w:val="none"/>
          <w:lang w:val="en-US" w:eastAsia="zh-CN"/>
        </w:rPr>
        <w:t>供应商</w:t>
      </w:r>
      <w:r>
        <w:rPr>
          <w:rFonts w:hint="default" w:asciiTheme="minorEastAsia" w:hAnsiTheme="minorEastAsia" w:eastAsiaTheme="minorEastAsia" w:cstheme="minorEastAsia"/>
          <w:color w:val="auto"/>
          <w:sz w:val="21"/>
          <w:szCs w:val="21"/>
          <w:highlight w:val="none"/>
          <w:lang w:val="en-US" w:eastAsia="zh-CN"/>
        </w:rPr>
        <w:t>自行承担。</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asciiTheme="minorEastAsia" w:hAnsiTheme="minorEastAsia" w:eastAsiaTheme="minorEastAsia" w:cstheme="minorEastAsia"/>
          <w:color w:val="auto"/>
          <w:sz w:val="21"/>
          <w:szCs w:val="21"/>
          <w:highlight w:val="none"/>
          <w:lang w:val="en-US" w:eastAsia="zh-CN"/>
        </w:rPr>
        <w:br w:type="page"/>
      </w:r>
    </w:p>
    <w:p>
      <w:pPr>
        <w:pStyle w:val="3"/>
        <w:numPr>
          <w:ilvl w:val="0"/>
          <w:numId w:val="0"/>
        </w:numPr>
        <w:bidi w:val="0"/>
        <w:jc w:val="center"/>
        <w:rPr>
          <w:rFonts w:hint="default"/>
          <w:highlight w:val="none"/>
          <w:lang w:val="en-US" w:eastAsia="zh-CN"/>
        </w:rPr>
      </w:pPr>
      <w:bookmarkStart w:id="18" w:name="_Toc31852"/>
      <w:r>
        <w:rPr>
          <w:rFonts w:hint="eastAsia"/>
          <w:highlight w:val="none"/>
          <w:lang w:val="en-US" w:eastAsia="zh-CN"/>
        </w:rPr>
        <w:t>第三章 主要合同条款</w:t>
      </w:r>
      <w:bookmarkEnd w:id="17"/>
      <w:bookmarkEnd w:id="18"/>
    </w:p>
    <w:p>
      <w:pPr>
        <w:pStyle w:val="4"/>
        <w:bidi w:val="0"/>
        <w:rPr>
          <w:rFonts w:hint="eastAsia"/>
          <w:highlight w:val="none"/>
          <w:lang w:val="en-US" w:eastAsia="zh-CN"/>
        </w:rPr>
      </w:pPr>
      <w:bookmarkStart w:id="19" w:name="_Toc20769"/>
      <w:r>
        <w:rPr>
          <w:rFonts w:hint="eastAsia"/>
          <w:highlight w:val="none"/>
          <w:lang w:val="en-US" w:eastAsia="zh-CN"/>
        </w:rPr>
        <w:t>一、</w:t>
      </w:r>
      <w:bookmarkEnd w:id="19"/>
      <w:r>
        <w:rPr>
          <w:rFonts w:hint="eastAsia"/>
          <w:highlight w:val="none"/>
          <w:lang w:val="en-US" w:eastAsia="zh-CN"/>
        </w:rPr>
        <w:t>预制构件的生产周期及供货时间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1、构件生产周期分为构件加工图设计、模具制作及原材料准备、构件生产供货等三个阶段。其中，构件加工图设计阶段时间为</w:t>
      </w:r>
      <w:r>
        <w:rPr>
          <w:rFonts w:hint="eastAsia" w:asciiTheme="minorEastAsia" w:hAnsiTheme="minorEastAsia" w:eastAsiaTheme="minorEastAsia" w:cstheme="minorEastAsia"/>
          <w:color w:val="auto"/>
          <w:sz w:val="21"/>
          <w:szCs w:val="21"/>
          <w:highlight w:val="none"/>
          <w:u w:val="single"/>
          <w:lang w:val="en-US" w:eastAsia="zh-CN"/>
        </w:rPr>
        <w:t xml:space="preserve">  3   </w:t>
      </w:r>
      <w:r>
        <w:rPr>
          <w:rFonts w:hint="eastAsia" w:asciiTheme="minorEastAsia" w:hAnsiTheme="minorEastAsia" w:eastAsiaTheme="minorEastAsia" w:cstheme="minorEastAsia"/>
          <w:color w:val="auto"/>
          <w:sz w:val="21"/>
          <w:szCs w:val="21"/>
          <w:highlight w:val="none"/>
          <w:lang w:val="en-US" w:eastAsia="zh-CN"/>
        </w:rPr>
        <w:t>日，起算时间详见合同约定；模具制作及原材料准备阶段为</w:t>
      </w:r>
      <w:r>
        <w:rPr>
          <w:rFonts w:hint="eastAsia" w:asciiTheme="minorEastAsia" w:hAnsiTheme="minorEastAsia" w:eastAsiaTheme="minorEastAsia" w:cstheme="minorEastAsia"/>
          <w:color w:val="auto"/>
          <w:sz w:val="21"/>
          <w:szCs w:val="21"/>
          <w:highlight w:val="none"/>
          <w:u w:val="single"/>
          <w:lang w:val="en-US" w:eastAsia="zh-CN"/>
        </w:rPr>
        <w:t xml:space="preserve">  5   </w:t>
      </w:r>
      <w:r>
        <w:rPr>
          <w:rFonts w:hint="eastAsia" w:asciiTheme="minorEastAsia" w:hAnsiTheme="minorEastAsia" w:eastAsiaTheme="minorEastAsia" w:cstheme="minorEastAsia"/>
          <w:color w:val="auto"/>
          <w:sz w:val="21"/>
          <w:szCs w:val="21"/>
          <w:highlight w:val="none"/>
          <w:lang w:val="en-US" w:eastAsia="zh-CN"/>
        </w:rPr>
        <w:t>日，自甲乙双方共同确认构件加工图及《构件明细表》之日起算。构件生产阶段应满足项目所在地每</w:t>
      </w:r>
      <w:r>
        <w:rPr>
          <w:rFonts w:hint="eastAsia" w:asciiTheme="minorEastAsia" w:hAnsiTheme="minorEastAsia" w:eastAsiaTheme="minorEastAsia" w:cstheme="minorEastAsia"/>
          <w:color w:val="auto"/>
          <w:sz w:val="21"/>
          <w:szCs w:val="21"/>
          <w:highlight w:val="none"/>
          <w:u w:val="single"/>
          <w:lang w:val="en-US" w:eastAsia="zh-CN"/>
        </w:rPr>
        <w:t xml:space="preserve">  5  </w:t>
      </w:r>
      <w:r>
        <w:rPr>
          <w:rFonts w:hint="eastAsia" w:asciiTheme="minorEastAsia" w:hAnsiTheme="minorEastAsia" w:eastAsiaTheme="minorEastAsia" w:cstheme="minorEastAsia"/>
          <w:color w:val="auto"/>
          <w:sz w:val="21"/>
          <w:szCs w:val="21"/>
          <w:highlight w:val="none"/>
          <w:lang w:val="en-US" w:eastAsia="zh-CN"/>
        </w:rPr>
        <w:t>日施工一个标准层的施工进度需求。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2、构件首件经甲方验收通过或甲方同意乙方生产后，在保证项目施工进度需求的前提下，乙方可自行安排构件生产加工进度。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3、乙方构件生产供货期暂定</w:t>
      </w:r>
      <w:r>
        <w:rPr>
          <w:rFonts w:hint="eastAsia" w:asciiTheme="minorEastAsia" w:hAnsiTheme="minorEastAsia" w:eastAsiaTheme="minorEastAsia" w:cstheme="minorEastAsia"/>
          <w:color w:val="auto"/>
          <w:sz w:val="21"/>
          <w:szCs w:val="21"/>
          <w:highlight w:val="none"/>
          <w:u w:val="single"/>
          <w:lang w:val="en-US" w:eastAsia="zh-CN"/>
        </w:rPr>
        <w:t xml:space="preserve"> 2025 </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u w:val="single"/>
          <w:lang w:val="en-US" w:eastAsia="zh-CN"/>
        </w:rPr>
        <w:t>3</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u w:val="single"/>
          <w:lang w:val="en-US" w:eastAsia="zh-CN"/>
        </w:rPr>
        <w:t>28</w:t>
      </w:r>
      <w:r>
        <w:rPr>
          <w:rFonts w:hint="eastAsia" w:asciiTheme="minorEastAsia" w:hAnsiTheme="minorEastAsia" w:eastAsiaTheme="minorEastAsia" w:cstheme="minorEastAsia"/>
          <w:color w:val="auto"/>
          <w:sz w:val="21"/>
          <w:szCs w:val="21"/>
          <w:highlight w:val="none"/>
          <w:lang w:val="en-US" w:eastAsia="zh-CN"/>
        </w:rPr>
        <w:t>日至</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u w:val="single"/>
          <w:lang w:val="en-US" w:eastAsia="zh-CN"/>
        </w:rPr>
        <w:t xml:space="preserve"> 6</w:t>
      </w:r>
      <w:r>
        <w:rPr>
          <w:rFonts w:hint="eastAsia" w:asciiTheme="minorEastAsia" w:hAnsiTheme="minorEastAsia" w:eastAsiaTheme="minorEastAsia" w:cstheme="minorEastAsia"/>
          <w:color w:val="auto"/>
          <w:sz w:val="21"/>
          <w:szCs w:val="21"/>
          <w:highlight w:val="none"/>
          <w:lang w:val="en-US" w:eastAsia="zh-CN"/>
        </w:rPr>
        <w:t>月</w:t>
      </w:r>
      <w:r>
        <w:rPr>
          <w:rFonts w:hint="eastAsia" w:asciiTheme="minorEastAsia" w:hAnsiTheme="minorEastAsia" w:eastAsiaTheme="minorEastAsia" w:cstheme="minorEastAsia"/>
          <w:color w:val="auto"/>
          <w:sz w:val="21"/>
          <w:szCs w:val="21"/>
          <w:highlight w:val="none"/>
          <w:u w:val="single"/>
          <w:lang w:val="en-US" w:eastAsia="zh-CN"/>
        </w:rPr>
        <w:t>26</w:t>
      </w:r>
      <w:r>
        <w:rPr>
          <w:rFonts w:hint="eastAsia" w:asciiTheme="minorEastAsia" w:hAnsiTheme="minorEastAsia" w:eastAsiaTheme="minorEastAsia" w:cstheme="minorEastAsia"/>
          <w:color w:val="auto"/>
          <w:sz w:val="21"/>
          <w:szCs w:val="21"/>
          <w:highlight w:val="none"/>
          <w:lang w:val="en-US" w:eastAsia="zh-CN"/>
        </w:rPr>
        <w:t>日。由甲乙双方根据构件生产周期及具体施工进度需求共同最终确定构件供货时间表。甲方变更构件供货时间表的，须经双方共同确认，遇项目长期停工搁置，双方须另行签订补充协议。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4、甲方在供货前</w:t>
      </w:r>
      <w:r>
        <w:rPr>
          <w:rFonts w:hint="eastAsia" w:asciiTheme="minorEastAsia" w:hAnsiTheme="minorEastAsia" w:eastAsiaTheme="minorEastAsia" w:cstheme="minorEastAsia"/>
          <w:color w:val="auto"/>
          <w:sz w:val="21"/>
          <w:szCs w:val="21"/>
          <w:highlight w:val="none"/>
          <w:u w:val="single"/>
          <w:lang w:val="en-US" w:eastAsia="zh-CN"/>
        </w:rPr>
        <w:t xml:space="preserve"> 2   </w:t>
      </w:r>
      <w:r>
        <w:rPr>
          <w:rFonts w:hint="eastAsia" w:asciiTheme="minorEastAsia" w:hAnsiTheme="minorEastAsia" w:eastAsiaTheme="minorEastAsia" w:cstheme="minorEastAsia"/>
          <w:color w:val="auto"/>
          <w:sz w:val="21"/>
          <w:szCs w:val="21"/>
          <w:highlight w:val="none"/>
          <w:lang w:val="en-US" w:eastAsia="zh-CN"/>
        </w:rPr>
        <w:t>日应以书面或电子数据通讯方式通知乙方安排构件进场。</w:t>
      </w:r>
    </w:p>
    <w:p>
      <w:pPr>
        <w:pStyle w:val="4"/>
        <w:bidi w:val="0"/>
        <w:rPr>
          <w:rFonts w:hint="eastAsia"/>
          <w:highlight w:val="none"/>
          <w:lang w:val="en-US" w:eastAsia="zh-CN"/>
        </w:rPr>
      </w:pPr>
      <w:bookmarkStart w:id="20" w:name="_Toc25976"/>
      <w:r>
        <w:rPr>
          <w:rFonts w:hint="eastAsia"/>
          <w:highlight w:val="none"/>
          <w:lang w:val="en-US" w:eastAsia="zh-CN"/>
        </w:rPr>
        <w:t>二、构件的质量标准和验收要求</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1、本合同项下的构件质量及施工和验收等执行以下现行标准：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☑《混凝土结构工程施工质量验收规范》（标准号：GB50204-2015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☑《装配式混凝土建筑技术标准》（标准号： GB/T51231-2016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☑《装配式混凝土结构技术规程》（标准号： 标准号：JGJ1-2014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其他： 乙方所提供的构件应满足图纸、国家、行业及工程所在地的相关标准、规范(省级)等要求，国家标准如有变动的，以供货时现行的最新国家标准为准。无国家标准而有行业标的，按行业标准执行；无国家和行业标准的，按企业标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交付预制构件时，乙方应提供包括但不限于以下内容的技术资料：①预制构件隐蔽工程质量验收记录；②预制构件出厂质量验收记录；③预制构件产品合格证；④由具备相应资质的检测机构出具的有效期内产品型式检验报告；⑤乙方为经销单位的，还需提供生产厂家的授权或合同；⑥其他相关的质量证明文件等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3、乙方应在项目同类型预制混凝土构件首件验收合格后方可进行批量生产。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4、乙方应配合开展预制构件所用的钢筋隐蔽验收、混凝土生产、混凝土浇筑、原材料检测、出厂质量验收等关键环节的驻厂监造工作。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5、乙方交货时，项目所在地应对构件的数量、外观尺寸、平整度、埋件位置等进行验收。有异议的，甲方应在收货后</w:t>
      </w:r>
      <w:r>
        <w:rPr>
          <w:rFonts w:hint="eastAsia" w:asciiTheme="minorEastAsia" w:hAnsiTheme="minorEastAsia" w:eastAsiaTheme="minorEastAsia" w:cstheme="minorEastAsia"/>
          <w:color w:val="auto"/>
          <w:sz w:val="21"/>
          <w:szCs w:val="21"/>
          <w:highlight w:val="none"/>
          <w:u w:val="single"/>
          <w:lang w:val="en-US" w:eastAsia="zh-CN"/>
        </w:rPr>
        <w:t xml:space="preserve"> 3  </w:t>
      </w:r>
      <w:r>
        <w:rPr>
          <w:rFonts w:hint="eastAsia" w:asciiTheme="minorEastAsia" w:hAnsiTheme="minorEastAsia" w:eastAsiaTheme="minorEastAsia" w:cstheme="minorEastAsia"/>
          <w:color w:val="auto"/>
          <w:sz w:val="21"/>
          <w:szCs w:val="21"/>
          <w:highlight w:val="none"/>
          <w:lang w:val="en-US" w:eastAsia="zh-CN"/>
        </w:rPr>
        <w:t>日内以书面方式向乙方提出。 对于进场验收时项目所在地确认的不符合质量规范要求的构件，甲方有权当场拒收。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6、对于有质量问题的构件，或者甲方按照本合同约定拒收的构件，乙方应负责于收到甲方口头或书面异议之日起</w:t>
      </w:r>
      <w:r>
        <w:rPr>
          <w:rFonts w:hint="eastAsia" w:asciiTheme="minorEastAsia" w:hAnsiTheme="minorEastAsia" w:eastAsiaTheme="minorEastAsia" w:cstheme="minorEastAsia"/>
          <w:color w:val="auto"/>
          <w:sz w:val="21"/>
          <w:szCs w:val="21"/>
          <w:highlight w:val="none"/>
          <w:u w:val="single"/>
          <w:lang w:val="en-US" w:eastAsia="zh-CN"/>
        </w:rPr>
        <w:t xml:space="preserve">  2  </w:t>
      </w:r>
      <w:r>
        <w:rPr>
          <w:rFonts w:hint="eastAsia" w:asciiTheme="minorEastAsia" w:hAnsiTheme="minorEastAsia" w:eastAsiaTheme="minorEastAsia" w:cstheme="minorEastAsia"/>
          <w:color w:val="auto"/>
          <w:sz w:val="21"/>
          <w:szCs w:val="21"/>
          <w:highlight w:val="none"/>
          <w:lang w:val="en-US" w:eastAsia="zh-CN"/>
        </w:rPr>
        <w:t>日内免费更换。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7、收到乙方交付的预制构件后，甲方未在</w:t>
      </w:r>
      <w:r>
        <w:rPr>
          <w:rFonts w:hint="eastAsia" w:asciiTheme="minorEastAsia" w:hAnsiTheme="minorEastAsia" w:eastAsiaTheme="minorEastAsia" w:cstheme="minorEastAsia"/>
          <w:color w:val="auto"/>
          <w:sz w:val="21"/>
          <w:szCs w:val="21"/>
          <w:highlight w:val="none"/>
          <w:u w:val="single"/>
          <w:lang w:val="en-US" w:eastAsia="zh-CN"/>
        </w:rPr>
        <w:t xml:space="preserve">  7  </w:t>
      </w:r>
      <w:r>
        <w:rPr>
          <w:rFonts w:hint="eastAsia" w:asciiTheme="minorEastAsia" w:hAnsiTheme="minorEastAsia" w:eastAsiaTheme="minorEastAsia" w:cstheme="minorEastAsia"/>
          <w:color w:val="auto"/>
          <w:sz w:val="21"/>
          <w:szCs w:val="21"/>
          <w:highlight w:val="none"/>
          <w:lang w:val="en-US" w:eastAsia="zh-CN"/>
        </w:rPr>
        <w:t>日内提出书面异议或构件已实际使用的，视为甲方认可构件的数量、外观尺寸、平整度、埋件位置等信息，但不能因此免除乙方对预制构件的质量应承担的责任。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8、甲方对构件质量有疑问的，可以委托双方认可的第三方检测机构对构件进行质量检测。检测合格，甲方承担检测费用；检测不合格的，由乙方承担检测费用，并免费更换不合格的构件。</w:t>
      </w:r>
    </w:p>
    <w:p>
      <w:pPr>
        <w:pStyle w:val="4"/>
        <w:bidi w:val="0"/>
        <w:rPr>
          <w:rFonts w:hint="eastAsia"/>
          <w:highlight w:val="none"/>
          <w:lang w:val="en-US" w:eastAsia="zh-CN"/>
        </w:rPr>
      </w:pPr>
      <w:bookmarkStart w:id="21" w:name="_Toc10045"/>
      <w:r>
        <w:rPr>
          <w:rFonts w:hint="eastAsia"/>
          <w:highlight w:val="none"/>
          <w:lang w:val="en-US" w:eastAsia="zh-CN"/>
        </w:rPr>
        <w:t>三、</w:t>
      </w:r>
      <w:bookmarkEnd w:id="21"/>
      <w:r>
        <w:rPr>
          <w:rFonts w:hint="eastAsia"/>
          <w:highlight w:val="none"/>
          <w:lang w:val="en-US" w:eastAsia="zh-CN"/>
        </w:rPr>
        <w:t>价款支付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分期付款：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构件货款分为预付款、进度款、尾款三部分，由甲方分期进行支付。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预付款：</w:t>
      </w:r>
      <w:r>
        <w:rPr>
          <w:rFonts w:hint="eastAsia" w:asciiTheme="minorEastAsia" w:hAnsiTheme="minorEastAsia" w:eastAsiaTheme="minorEastAsia" w:cstheme="minorEastAsia"/>
          <w:color w:val="auto"/>
          <w:sz w:val="21"/>
          <w:szCs w:val="21"/>
          <w:highlight w:val="none"/>
          <w:lang w:val="en-US" w:eastAsia="zh-CN"/>
        </w:rPr>
        <w:t>自本合同签订之日起</w:t>
      </w:r>
      <w:r>
        <w:rPr>
          <w:rFonts w:hint="eastAsia" w:asciiTheme="minorEastAsia" w:hAnsiTheme="minorEastAsia" w:eastAsiaTheme="minorEastAsia" w:cstheme="minorEastAsia"/>
          <w:color w:val="auto"/>
          <w:sz w:val="21"/>
          <w:szCs w:val="21"/>
          <w:highlight w:val="none"/>
          <w:u w:val="single"/>
          <w:lang w:val="en-US" w:eastAsia="zh-CN"/>
        </w:rPr>
        <w:t xml:space="preserve"> 10  </w:t>
      </w:r>
      <w:r>
        <w:rPr>
          <w:rFonts w:hint="eastAsia" w:asciiTheme="minorEastAsia" w:hAnsiTheme="minorEastAsia" w:eastAsiaTheme="minorEastAsia" w:cstheme="minorEastAsia"/>
          <w:color w:val="auto"/>
          <w:sz w:val="21"/>
          <w:szCs w:val="21"/>
          <w:highlight w:val="none"/>
          <w:lang w:val="en-US" w:eastAsia="zh-CN"/>
        </w:rPr>
        <w:t>日内，甲方向乙方支付</w:t>
      </w:r>
      <w:r>
        <w:rPr>
          <w:rFonts w:hint="eastAsia" w:asciiTheme="minorEastAsia" w:hAnsiTheme="minorEastAsia" w:eastAsiaTheme="minorEastAsia" w:cstheme="minorEastAsia"/>
          <w:color w:val="auto"/>
          <w:sz w:val="21"/>
          <w:szCs w:val="21"/>
          <w:highlight w:val="none"/>
          <w:u w:val="single"/>
          <w:lang w:val="en-US" w:eastAsia="zh-CN"/>
        </w:rPr>
        <w:t>60万元</w:t>
      </w:r>
      <w:r>
        <w:rPr>
          <w:rFonts w:hint="eastAsia" w:asciiTheme="minorEastAsia" w:hAnsiTheme="minorEastAsia" w:eastAsiaTheme="minorEastAsia" w:cstheme="minorEastAsia"/>
          <w:color w:val="auto"/>
          <w:sz w:val="21"/>
          <w:szCs w:val="21"/>
          <w:highlight w:val="none"/>
          <w:lang w:val="en-US" w:eastAsia="zh-CN"/>
        </w:rPr>
        <w:t>作为预付款。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进度款：</w:t>
      </w:r>
      <w:r>
        <w:rPr>
          <w:rFonts w:hint="eastAsia" w:asciiTheme="minorEastAsia" w:hAnsiTheme="minorEastAsia" w:eastAsiaTheme="minorEastAsia" w:cstheme="minorEastAsia"/>
          <w:color w:val="auto"/>
          <w:sz w:val="21"/>
          <w:szCs w:val="21"/>
          <w:highlight w:val="none"/>
          <w:lang w:val="en-US" w:eastAsia="zh-CN"/>
        </w:rPr>
        <w:t>甲乙双方每月对账确认完成后</w:t>
      </w:r>
      <w:r>
        <w:rPr>
          <w:rFonts w:hint="eastAsia" w:asciiTheme="minorEastAsia" w:hAnsiTheme="minorEastAsia" w:eastAsiaTheme="minorEastAsia" w:cstheme="minorEastAsia"/>
          <w:color w:val="auto"/>
          <w:sz w:val="21"/>
          <w:szCs w:val="21"/>
          <w:highlight w:val="none"/>
          <w:u w:val="single"/>
          <w:lang w:val="en-US" w:eastAsia="zh-CN"/>
        </w:rPr>
        <w:t xml:space="preserve">  30 </w:t>
      </w:r>
      <w:r>
        <w:rPr>
          <w:rFonts w:hint="eastAsia" w:asciiTheme="minorEastAsia" w:hAnsiTheme="minorEastAsia" w:eastAsiaTheme="minorEastAsia" w:cstheme="minorEastAsia"/>
          <w:color w:val="auto"/>
          <w:sz w:val="21"/>
          <w:szCs w:val="21"/>
          <w:highlight w:val="none"/>
          <w:lang w:val="en-US" w:eastAsia="zh-CN"/>
        </w:rPr>
        <w:t>日内，甲方向乙方支付本期双方确认的已供构件总货款的</w:t>
      </w:r>
      <w:r>
        <w:rPr>
          <w:rFonts w:hint="eastAsia" w:asciiTheme="minorEastAsia" w:hAnsiTheme="minorEastAsia" w:eastAsiaTheme="minorEastAsia" w:cstheme="minorEastAsia"/>
          <w:color w:val="auto"/>
          <w:sz w:val="21"/>
          <w:szCs w:val="21"/>
          <w:highlight w:val="none"/>
          <w:u w:val="single"/>
          <w:lang w:val="en-US" w:eastAsia="zh-CN"/>
        </w:rPr>
        <w:t xml:space="preserve">  65  </w:t>
      </w:r>
      <w:r>
        <w:rPr>
          <w:rFonts w:hint="eastAsia" w:asciiTheme="minorEastAsia" w:hAnsiTheme="minorEastAsia" w:eastAsiaTheme="minorEastAsia" w:cstheme="minorEastAsia"/>
          <w:color w:val="auto"/>
          <w:sz w:val="21"/>
          <w:szCs w:val="21"/>
          <w:highlight w:val="none"/>
          <w:lang w:val="en-US" w:eastAsia="zh-CN"/>
        </w:rPr>
        <w:t>%作为进度款，预付款不抵扣。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尾款：</w:t>
      </w:r>
      <w:r>
        <w:rPr>
          <w:rFonts w:hint="eastAsia" w:asciiTheme="minorEastAsia" w:hAnsiTheme="minorEastAsia" w:eastAsiaTheme="minorEastAsia" w:cstheme="minorEastAsia"/>
          <w:color w:val="auto"/>
          <w:sz w:val="21"/>
          <w:szCs w:val="21"/>
          <w:highlight w:val="none"/>
          <w:lang w:val="en-US" w:eastAsia="zh-CN"/>
        </w:rPr>
        <w:t>项目竣工验收合格后 30 日内办理竣工结算，结算完成后 90 日内付至结算价款的 95%。剩余的 5%作为乙方提供货物和服务的质保金，该款在缺陷责任期届满后如无质量问题，由甲方 30 日内向乙方无息支付。缺陷责任期为合同货物全部交付、安装，同时全部调试合格且其所用工程项目竣工验收合格之日起开始计算，缺陷责任期的期限为 2 年。</w:t>
      </w:r>
    </w:p>
    <w:p>
      <w:pPr>
        <w:rPr>
          <w:rFonts w:hint="default"/>
          <w:highlight w:val="none"/>
          <w:lang w:val="en-US" w:eastAsia="zh-CN"/>
        </w:rPr>
      </w:pPr>
      <w:bookmarkStart w:id="22" w:name="_Toc13898"/>
    </w:p>
    <w:p>
      <w:pPr>
        <w:pStyle w:val="5"/>
        <w:rPr>
          <w:rFonts w:hint="default"/>
          <w:highlight w:val="none"/>
          <w:lang w:val="en-US" w:eastAsia="zh-CN"/>
        </w:rPr>
      </w:pPr>
    </w:p>
    <w:p>
      <w:pPr>
        <w:rPr>
          <w:rFonts w:hint="default"/>
          <w:highlight w:val="none"/>
          <w:lang w:val="en-US" w:eastAsia="zh-CN"/>
        </w:rPr>
      </w:pPr>
    </w:p>
    <w:p>
      <w:pPr>
        <w:pStyle w:val="5"/>
        <w:rPr>
          <w:rFonts w:hint="default"/>
          <w:highlight w:val="none"/>
          <w:lang w:val="en-US" w:eastAsia="zh-CN"/>
        </w:rPr>
      </w:pPr>
    </w:p>
    <w:p>
      <w:pPr>
        <w:rPr>
          <w:rFonts w:hint="default"/>
          <w:highlight w:val="none"/>
          <w:lang w:val="en-US" w:eastAsia="zh-CN"/>
        </w:rPr>
      </w:pPr>
    </w:p>
    <w:p>
      <w:pPr>
        <w:pStyle w:val="5"/>
        <w:rPr>
          <w:rFonts w:hint="default"/>
          <w:highlight w:val="none"/>
          <w:lang w:val="en-US" w:eastAsia="zh-CN"/>
        </w:rPr>
      </w:pPr>
    </w:p>
    <w:p>
      <w:pPr>
        <w:rPr>
          <w:rFonts w:hint="default"/>
          <w:highlight w:val="none"/>
          <w:lang w:val="en-US" w:eastAsia="zh-CN"/>
        </w:rPr>
      </w:pPr>
    </w:p>
    <w:p>
      <w:pPr>
        <w:pStyle w:val="5"/>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lang w:val="en-US" w:eastAsia="zh-CN"/>
        </w:rPr>
      </w:pPr>
    </w:p>
    <w:p>
      <w:pPr>
        <w:rPr>
          <w:rFonts w:hint="default"/>
          <w:highlight w:val="none"/>
          <w:lang w:val="en-US" w:eastAsia="zh-CN"/>
        </w:rPr>
      </w:pPr>
    </w:p>
    <w:p>
      <w:pPr>
        <w:rPr>
          <w:rFonts w:hint="default"/>
          <w:highlight w:val="none"/>
          <w:lang w:val="en-US" w:eastAsia="zh-CN"/>
        </w:rPr>
      </w:pPr>
    </w:p>
    <w:bookmarkEnd w:id="22"/>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723" w:firstLineChars="200"/>
        <w:jc w:val="center"/>
        <w:textAlignment w:val="auto"/>
        <w:outlineLvl w:val="1"/>
        <w:rPr>
          <w:rFonts w:hint="eastAsia" w:ascii="Calibri" w:hAnsi="Calibri" w:eastAsia="宋体" w:cs="Times New Roman"/>
          <w:b/>
          <w:bCs/>
          <w:kern w:val="2"/>
          <w:sz w:val="36"/>
          <w:szCs w:val="36"/>
          <w:highlight w:val="none"/>
          <w:lang w:val="en-US" w:eastAsia="zh-CN" w:bidi="ar-SA"/>
        </w:rPr>
      </w:pPr>
      <w:bookmarkStart w:id="23" w:name="_Toc29725"/>
      <w:bookmarkStart w:id="24" w:name="_Toc866"/>
      <w:bookmarkStart w:id="25" w:name="_Toc7290"/>
      <w:r>
        <w:rPr>
          <w:rFonts w:hint="eastAsia" w:ascii="Calibri" w:hAnsi="Calibri" w:eastAsia="宋体" w:cs="Times New Roman"/>
          <w:b/>
          <w:bCs/>
          <w:kern w:val="2"/>
          <w:sz w:val="36"/>
          <w:szCs w:val="36"/>
          <w:highlight w:val="none"/>
          <w:lang w:val="en-US" w:eastAsia="zh-CN" w:bidi="ar-SA"/>
        </w:rPr>
        <w:t>响应文件格式（详见附件）</w:t>
      </w:r>
      <w:bookmarkEnd w:id="23"/>
    </w:p>
    <w:bookmarkEnd w:id="24"/>
    <w:bookmarkEnd w:id="25"/>
    <w:p>
      <w:pPr>
        <w:rPr>
          <w:rFonts w:hint="default"/>
          <w:color w:val="auto"/>
          <w:highlight w:val="none"/>
          <w:lang w:val="en-US" w:eastAsia="zh-CN"/>
        </w:rPr>
      </w:pPr>
    </w:p>
    <w:p>
      <w:pPr>
        <w:pStyle w:val="5"/>
        <w:rPr>
          <w:rFonts w:hint="default"/>
          <w:color w:val="auto"/>
          <w:highlight w:val="none"/>
          <w:lang w:val="en-US" w:eastAsia="zh-CN"/>
        </w:rPr>
      </w:pPr>
    </w:p>
    <w:p>
      <w:pPr>
        <w:rPr>
          <w:rFonts w:hint="default"/>
          <w:highlight w:val="none"/>
          <w:lang w:val="en-US" w:eastAsia="zh-CN"/>
        </w:rPr>
      </w:pPr>
    </w:p>
    <w:p>
      <w:pPr>
        <w:jc w:val="center"/>
        <w:outlineLvl w:val="0"/>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顺义区杨镇棚户区改造土地开发A片区项目</w:t>
      </w:r>
    </w:p>
    <w:p>
      <w:pPr>
        <w:jc w:val="center"/>
        <w:outlineLvl w:val="0"/>
        <w:rPr>
          <w:rFonts w:hint="eastAsia" w:asciiTheme="minorEastAsia" w:hAnsiTheme="minorEastAsia" w:eastAsiaTheme="minorEastAsia" w:cstheme="minorEastAsia"/>
          <w:b/>
          <w:bCs/>
          <w:color w:val="auto"/>
          <w:sz w:val="36"/>
          <w:szCs w:val="36"/>
          <w:highlight w:val="none"/>
          <w:lang w:val="en-US" w:eastAsia="zh-CN"/>
        </w:rPr>
      </w:pPr>
      <w:r>
        <w:rPr>
          <w:rFonts w:hint="eastAsia" w:asciiTheme="minorEastAsia" w:hAnsiTheme="minorEastAsia" w:eastAsiaTheme="minorEastAsia" w:cstheme="minorEastAsia"/>
          <w:b/>
          <w:bCs/>
          <w:color w:val="auto"/>
          <w:sz w:val="36"/>
          <w:szCs w:val="36"/>
          <w:highlight w:val="none"/>
          <w:lang w:val="en-US" w:eastAsia="zh-CN"/>
        </w:rPr>
        <w:t>SY01-0101-6018 地块安置房工程分包单位</w:t>
      </w:r>
    </w:p>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 xml:space="preserve"> </w:t>
      </w:r>
    </w:p>
    <w:p>
      <w:pPr>
        <w:jc w:val="center"/>
        <w:outlineLvl w:val="0"/>
        <w:rPr>
          <w:rFonts w:hint="eastAsia" w:asciiTheme="minorEastAsia" w:hAnsiTheme="minorEastAsia" w:eastAsiaTheme="minorEastAsia" w:cstheme="minorEastAsia"/>
          <w:b/>
          <w:bCs/>
          <w:color w:val="auto"/>
          <w:sz w:val="52"/>
          <w:szCs w:val="52"/>
          <w:highlight w:val="none"/>
        </w:rPr>
      </w:pPr>
      <w:bookmarkStart w:id="26" w:name="_Toc23444"/>
      <w:bookmarkStart w:id="27" w:name="_Toc30376"/>
      <w:bookmarkStart w:id="28" w:name="_Toc6161"/>
      <w:bookmarkStart w:id="29" w:name="_Toc2705"/>
      <w:bookmarkStart w:id="30" w:name="_Toc29110"/>
      <w:bookmarkStart w:id="31" w:name="_Toc445"/>
      <w:bookmarkStart w:id="32" w:name="_Toc9996"/>
      <w:bookmarkStart w:id="33" w:name="_Toc30926"/>
      <w:bookmarkStart w:id="34" w:name="_Toc22231"/>
      <w:bookmarkStart w:id="35" w:name="_Toc2090"/>
      <w:r>
        <w:rPr>
          <w:rFonts w:hint="eastAsia" w:asciiTheme="minorEastAsia" w:hAnsiTheme="minorEastAsia" w:eastAsiaTheme="minorEastAsia" w:cstheme="minorEastAsia"/>
          <w:b/>
          <w:bCs/>
          <w:color w:val="auto"/>
          <w:sz w:val="52"/>
          <w:szCs w:val="52"/>
          <w:highlight w:val="none"/>
          <w:lang w:val="en-US" w:eastAsia="zh-CN"/>
        </w:rPr>
        <w:t>响应</w:t>
      </w:r>
      <w:r>
        <w:rPr>
          <w:rFonts w:hint="eastAsia" w:asciiTheme="minorEastAsia" w:hAnsiTheme="minorEastAsia" w:eastAsiaTheme="minorEastAsia" w:cstheme="minorEastAsia"/>
          <w:b/>
          <w:bCs/>
          <w:color w:val="auto"/>
          <w:sz w:val="52"/>
          <w:szCs w:val="52"/>
          <w:highlight w:val="none"/>
        </w:rPr>
        <w:t>文</w:t>
      </w:r>
      <w:bookmarkEnd w:id="26"/>
      <w:bookmarkEnd w:id="27"/>
      <w:bookmarkEnd w:id="28"/>
      <w:bookmarkEnd w:id="29"/>
      <w:bookmarkEnd w:id="30"/>
      <w:bookmarkEnd w:id="31"/>
      <w:bookmarkEnd w:id="32"/>
      <w:bookmarkEnd w:id="33"/>
      <w:bookmarkEnd w:id="34"/>
      <w:bookmarkEnd w:id="35"/>
      <w:bookmarkStart w:id="36" w:name="_Toc15837"/>
      <w:bookmarkStart w:id="37" w:name="_Toc29407"/>
      <w:bookmarkStart w:id="38" w:name="_Toc30110"/>
      <w:bookmarkStart w:id="39" w:name="_Toc21246"/>
      <w:bookmarkStart w:id="40" w:name="_Toc28891"/>
      <w:bookmarkStart w:id="41" w:name="_Toc30838"/>
      <w:bookmarkStart w:id="42" w:name="_Toc22996"/>
      <w:bookmarkStart w:id="43" w:name="_Toc18968"/>
      <w:bookmarkStart w:id="44" w:name="_Toc27075"/>
      <w:bookmarkStart w:id="45" w:name="_Toc1078"/>
      <w:r>
        <w:rPr>
          <w:rFonts w:hint="eastAsia" w:asciiTheme="minorEastAsia" w:hAnsiTheme="minorEastAsia" w:eastAsiaTheme="minorEastAsia" w:cstheme="minorEastAsia"/>
          <w:b/>
          <w:bCs/>
          <w:color w:val="auto"/>
          <w:sz w:val="52"/>
          <w:szCs w:val="52"/>
          <w:highlight w:val="none"/>
        </w:rPr>
        <w:t>件</w:t>
      </w:r>
      <w:bookmarkEnd w:id="36"/>
      <w:bookmarkEnd w:id="37"/>
      <w:bookmarkEnd w:id="38"/>
      <w:bookmarkEnd w:id="39"/>
      <w:bookmarkEnd w:id="40"/>
      <w:bookmarkEnd w:id="41"/>
      <w:bookmarkEnd w:id="42"/>
      <w:bookmarkEnd w:id="43"/>
      <w:bookmarkEnd w:id="44"/>
      <w:bookmarkEnd w:id="45"/>
    </w:p>
    <w:p>
      <w:pPr>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项目编号：HBGY-2025-045</w:t>
      </w: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jc w:val="cente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asciiTheme="minorEastAsia" w:hAnsiTheme="minorEastAsia" w:eastAsiaTheme="minorEastAsia" w:cstheme="minorEastAsia"/>
          <w:color w:val="auto"/>
          <w:sz w:val="44"/>
          <w:szCs w:val="44"/>
          <w:highlight w:val="none"/>
        </w:rPr>
      </w:pPr>
    </w:p>
    <w:p>
      <w:pPr>
        <w:rPr>
          <w:rFonts w:hint="eastAsia" w:asciiTheme="minorEastAsia" w:hAnsiTheme="minorEastAsia" w:eastAsiaTheme="minorEastAsia" w:cstheme="minorEastAsia"/>
          <w:color w:val="auto"/>
          <w:sz w:val="44"/>
          <w:szCs w:val="44"/>
          <w:highlight w:val="none"/>
        </w:rPr>
      </w:pPr>
    </w:p>
    <w:p>
      <w:pPr>
        <w:pStyle w:val="5"/>
        <w:rPr>
          <w:rFonts w:hint="eastAsia"/>
          <w:highlight w:val="none"/>
        </w:rPr>
      </w:pPr>
    </w:p>
    <w:p>
      <w:pPr>
        <w:outlineLvl w:val="0"/>
        <w:rPr>
          <w:rFonts w:hint="eastAsia" w:asciiTheme="minorEastAsia" w:hAnsiTheme="minorEastAsia" w:eastAsiaTheme="minorEastAsia" w:cstheme="minorEastAsia"/>
          <w:color w:val="auto"/>
          <w:sz w:val="44"/>
          <w:szCs w:val="44"/>
          <w:highlight w:val="none"/>
        </w:rPr>
      </w:pPr>
      <w:bookmarkStart w:id="46" w:name="_Toc9680"/>
      <w:bookmarkStart w:id="47" w:name="_Toc6721"/>
      <w:bookmarkStart w:id="48" w:name="_Toc11011"/>
      <w:bookmarkStart w:id="49" w:name="_Toc15573"/>
      <w:bookmarkStart w:id="50" w:name="_Toc2326"/>
      <w:bookmarkStart w:id="51" w:name="_Toc2030"/>
      <w:bookmarkStart w:id="52" w:name="_Toc12341"/>
      <w:bookmarkStart w:id="53" w:name="_Toc10268"/>
      <w:bookmarkStart w:id="54" w:name="_Toc9640"/>
      <w:bookmarkStart w:id="55" w:name="_Toc11165"/>
      <w:bookmarkStart w:id="56" w:name="_Toc8681"/>
      <w:bookmarkStart w:id="57" w:name="_Toc27720"/>
      <w:r>
        <w:rPr>
          <w:rFonts w:hint="eastAsia" w:asciiTheme="minorEastAsia" w:hAnsiTheme="minorEastAsia" w:eastAsiaTheme="minorEastAsia" w:cstheme="minorEastAsia"/>
          <w:color w:val="auto"/>
          <w:sz w:val="44"/>
          <w:szCs w:val="44"/>
          <w:highlight w:val="none"/>
          <w:lang w:eastAsia="zh-CN"/>
        </w:rPr>
        <w:t>供应商</w:t>
      </w:r>
      <w:r>
        <w:rPr>
          <w:rFonts w:hint="eastAsia" w:asciiTheme="minorEastAsia" w:hAnsiTheme="minorEastAsia" w:eastAsiaTheme="minorEastAsia" w:cstheme="minorEastAsia"/>
          <w:color w:val="auto"/>
          <w:sz w:val="44"/>
          <w:szCs w:val="44"/>
          <w:highlight w:val="none"/>
        </w:rPr>
        <w:t>：</w:t>
      </w:r>
      <w:bookmarkEnd w:id="46"/>
      <w:bookmarkEnd w:id="47"/>
      <w:bookmarkEnd w:id="48"/>
      <w:bookmarkEnd w:id="49"/>
      <w:bookmarkEnd w:id="50"/>
      <w:bookmarkEnd w:id="51"/>
      <w:bookmarkEnd w:id="52"/>
      <w:bookmarkEnd w:id="53"/>
      <w:bookmarkEnd w:id="54"/>
      <w:bookmarkEnd w:id="55"/>
      <w:bookmarkEnd w:id="56"/>
      <w:bookmarkEnd w:id="57"/>
    </w:p>
    <w:p>
      <w:pPr>
        <w:outlineLvl w:val="0"/>
        <w:rPr>
          <w:rFonts w:hint="eastAsia" w:asciiTheme="minorEastAsia" w:hAnsiTheme="minorEastAsia" w:eastAsiaTheme="minorEastAsia" w:cstheme="minorEastAsia"/>
          <w:color w:val="auto"/>
          <w:sz w:val="44"/>
          <w:szCs w:val="44"/>
          <w:highlight w:val="none"/>
        </w:rPr>
      </w:pPr>
      <w:bookmarkStart w:id="58" w:name="_Toc30140"/>
      <w:bookmarkStart w:id="59" w:name="_Toc32337"/>
      <w:bookmarkStart w:id="60" w:name="_Toc9435"/>
      <w:bookmarkStart w:id="61" w:name="_Toc5683"/>
      <w:bookmarkStart w:id="62" w:name="_Toc12642"/>
      <w:bookmarkStart w:id="63" w:name="_Toc3526"/>
      <w:bookmarkStart w:id="64" w:name="_Toc16207"/>
      <w:bookmarkStart w:id="65" w:name="_Toc4069"/>
      <w:bookmarkStart w:id="66" w:name="_Toc1912"/>
      <w:bookmarkStart w:id="67" w:name="_Toc10868"/>
      <w:bookmarkStart w:id="68" w:name="_Toc22988"/>
      <w:bookmarkStart w:id="69" w:name="_Toc7732"/>
      <w:r>
        <w:rPr>
          <w:rFonts w:hint="eastAsia" w:asciiTheme="minorEastAsia" w:hAnsiTheme="minorEastAsia" w:eastAsiaTheme="minorEastAsia" w:cstheme="minorEastAsia"/>
          <w:color w:val="auto"/>
          <w:sz w:val="44"/>
          <w:szCs w:val="44"/>
          <w:highlight w:val="none"/>
        </w:rPr>
        <w:t>日  期：</w:t>
      </w:r>
      <w:bookmarkEnd w:id="58"/>
      <w:bookmarkEnd w:id="59"/>
      <w:bookmarkEnd w:id="60"/>
      <w:bookmarkEnd w:id="61"/>
      <w:bookmarkEnd w:id="62"/>
      <w:bookmarkEnd w:id="63"/>
      <w:bookmarkEnd w:id="64"/>
      <w:bookmarkEnd w:id="65"/>
      <w:bookmarkEnd w:id="66"/>
      <w:bookmarkEnd w:id="67"/>
      <w:bookmarkEnd w:id="68"/>
      <w:bookmarkEnd w:id="69"/>
    </w:p>
    <w:p>
      <w:pPr>
        <w:rPr>
          <w:rFonts w:hint="default"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color w:val="auto"/>
          <w:sz w:val="44"/>
          <w:szCs w:val="44"/>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color w:val="auto"/>
          <w:highlight w:val="none"/>
        </w:rPr>
      </w:pPr>
      <w:bookmarkStart w:id="70" w:name="_Toc31155"/>
      <w:bookmarkStart w:id="71" w:name="_Toc3154"/>
      <w:bookmarkStart w:id="72" w:name="_Toc15609"/>
      <w:bookmarkStart w:id="73" w:name="_Toc24221"/>
      <w:bookmarkStart w:id="74" w:name="_Toc1044"/>
      <w:bookmarkStart w:id="75" w:name="_Toc24343"/>
      <w:bookmarkStart w:id="76" w:name="_Toc7369"/>
      <w:r>
        <w:rPr>
          <w:rFonts w:hint="eastAsia" w:asciiTheme="minorEastAsia" w:hAnsiTheme="minorEastAsia" w:eastAsiaTheme="minorEastAsia" w:cstheme="minorEastAsia"/>
          <w:color w:val="auto"/>
          <w:sz w:val="44"/>
          <w:szCs w:val="44"/>
          <w:highlight w:val="none"/>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封面及投标函（格式）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77" w:name="_Toc15832"/>
      <w:bookmarkStart w:id="78" w:name="_Toc21916"/>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供应商公司介绍材料</w:t>
      </w:r>
      <w:bookmarkEnd w:id="77"/>
      <w:bookmarkEnd w:id="7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79" w:name="_Toc25594"/>
      <w:bookmarkStart w:id="80" w:name="_Toc10034"/>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、资格证明文件</w:t>
      </w:r>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81" w:name="_Toc23107"/>
      <w:bookmarkStart w:id="82" w:name="_Toc25701"/>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项目服务详细方案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五、承诺函（格式）</w:t>
      </w:r>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83" w:name="_Toc14007"/>
      <w:bookmarkStart w:id="84" w:name="_Toc26410"/>
      <w:r>
        <w:rPr>
          <w:rFonts w:hint="eastAsia" w:asciiTheme="minorEastAsia" w:hAnsiTheme="minorEastAsia" w:eastAsiaTheme="minorEastAsia" w:cstheme="minorEastAsia"/>
          <w:color w:val="auto"/>
          <w:sz w:val="24"/>
          <w:szCs w:val="24"/>
          <w:highlight w:val="none"/>
          <w:lang w:val="en-US" w:eastAsia="zh-CN"/>
        </w:rPr>
        <w:t>六、构件生产</w:t>
      </w:r>
      <w:r>
        <w:rPr>
          <w:rFonts w:hint="eastAsia" w:asciiTheme="minorEastAsia" w:hAnsiTheme="minorEastAsia" w:eastAsiaTheme="minorEastAsia" w:cstheme="minorEastAsia"/>
          <w:color w:val="auto"/>
          <w:sz w:val="24"/>
          <w:szCs w:val="24"/>
          <w:highlight w:val="none"/>
          <w:lang w:eastAsia="zh-CN"/>
        </w:rPr>
        <w:t>报价清单（格式）</w:t>
      </w:r>
      <w:bookmarkEnd w:id="83"/>
      <w:bookmarkEnd w:id="84"/>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3"/>
        <w:bidi w:val="0"/>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bookmarkEnd w:id="70"/>
    <w:bookmarkEnd w:id="71"/>
    <w:bookmarkEnd w:id="72"/>
    <w:bookmarkEnd w:id="73"/>
    <w:bookmarkEnd w:id="74"/>
    <w:bookmarkEnd w:id="75"/>
    <w:bookmarkEnd w:id="76"/>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一、投标函（格式）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根据贵方为</w:t>
      </w:r>
      <w:r>
        <w:rPr>
          <w:rFonts w:hint="eastAsia" w:asciiTheme="minorEastAsia" w:hAnsiTheme="minorEastAsia" w:eastAsiaTheme="minorEastAsia" w:cstheme="minorEastAsia"/>
          <w:color w:val="auto"/>
          <w:sz w:val="24"/>
          <w:szCs w:val="24"/>
          <w:highlight w:val="none"/>
          <w:lang w:val="en-US" w:eastAsia="zh-CN"/>
        </w:rPr>
        <w:t>顺义区杨镇棚户区改造土地开发A片区项目SY01-0101-6018地块安置房工程分包单位</w:t>
      </w:r>
      <w:r>
        <w:rPr>
          <w:rFonts w:hint="eastAsia" w:asciiTheme="minorEastAsia" w:hAnsiTheme="minorEastAsia" w:eastAsiaTheme="minorEastAsia" w:cstheme="minorEastAsia"/>
          <w:color w:val="auto"/>
          <w:sz w:val="24"/>
          <w:szCs w:val="24"/>
          <w:highlight w:val="none"/>
        </w:rPr>
        <w:t>招标项目投标邀请，签字代表经正式授权并代表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提交下述</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正本一份：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公司介绍材料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资格证明文件</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项目服务详细方案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5、承诺函（格式）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6、构件生产</w:t>
      </w:r>
      <w:r>
        <w:rPr>
          <w:rFonts w:hint="eastAsia" w:asciiTheme="minorEastAsia" w:hAnsiTheme="minorEastAsia" w:eastAsiaTheme="minorEastAsia" w:cstheme="minorEastAsia"/>
          <w:color w:val="auto"/>
          <w:sz w:val="24"/>
          <w:szCs w:val="24"/>
          <w:highlight w:val="none"/>
          <w:lang w:eastAsia="zh-CN"/>
        </w:rPr>
        <w:t>报价清单（格式）</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据此，签字代表同意如下：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1、按投标的报价完成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中要求的</w:t>
      </w:r>
      <w:r>
        <w:rPr>
          <w:rFonts w:hint="eastAsia" w:asciiTheme="minorEastAsia" w:hAnsiTheme="minorEastAsia" w:eastAsiaTheme="minorEastAsia" w:cstheme="minorEastAsia"/>
          <w:color w:val="auto"/>
          <w:sz w:val="24"/>
          <w:szCs w:val="24"/>
          <w:highlight w:val="none"/>
          <w:lang w:val="en-US" w:eastAsia="zh-CN"/>
        </w:rPr>
        <w:t>分包单位选择</w:t>
      </w:r>
      <w:r>
        <w:rPr>
          <w:rFonts w:hint="eastAsia" w:asciiTheme="minorEastAsia" w:hAnsiTheme="minorEastAsia" w:eastAsiaTheme="minorEastAsia" w:cstheme="minorEastAsia"/>
          <w:color w:val="auto"/>
          <w:sz w:val="24"/>
          <w:szCs w:val="24"/>
          <w:highlight w:val="none"/>
        </w:rPr>
        <w:t>，一旦中标，按时、保质保量完成</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及合同约定。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将按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的规定履行合同责任和义务，并承诺保证履行</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中各项规定。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已详细审查全部</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4、在规定的开标时间后，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保证遵守</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中有关保证金的规定。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5、我方在此郑重承诺：我方保证没有处于被责令停业，投标资格被取消，财产被接管、冻结，破产状态；保证在最近三年内没有骗取中标和严重违约及重大质量、安全问题。</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6、我方保证不与其他单位围标、串标，不出让投标资格，不向招标人或评标小组成员行贿。</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7、我方同意提供按照贵方可能要求的与其投标有关的一切信息或资料，完全理解贵方不一定接受最低价的投标或收到的任何投标。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 系 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电子函件：</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开户银行（全称）：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银行帐号：</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
        <w:numPr>
          <w:ilvl w:val="0"/>
          <w:numId w:val="0"/>
        </w:numPr>
        <w:bidi w:val="0"/>
        <w:jc w:val="center"/>
        <w:rPr>
          <w:rFonts w:hint="eastAsia"/>
          <w:highlight w:val="none"/>
        </w:rPr>
      </w:pPr>
      <w:bookmarkStart w:id="85" w:name="_Toc26515"/>
      <w:bookmarkStart w:id="86" w:name="_Toc11584"/>
      <w:bookmarkStart w:id="87" w:name="_Toc12154"/>
      <w:bookmarkStart w:id="88" w:name="_Toc30412"/>
      <w:bookmarkStart w:id="89" w:name="_Toc21601"/>
      <w:bookmarkStart w:id="90" w:name="_Toc23636"/>
      <w:bookmarkStart w:id="91" w:name="_Toc20860"/>
      <w:r>
        <w:rPr>
          <w:rFonts w:hint="eastAsia"/>
          <w:highlight w:val="none"/>
          <w:lang w:val="en-US" w:eastAsia="zh-CN"/>
        </w:rPr>
        <w:t>二、</w:t>
      </w:r>
      <w:r>
        <w:rPr>
          <w:rFonts w:hint="eastAsia"/>
          <w:highlight w:val="none"/>
          <w:lang w:eastAsia="zh-CN"/>
        </w:rPr>
        <w:t>供应商</w:t>
      </w:r>
      <w:r>
        <w:rPr>
          <w:rFonts w:hint="eastAsia"/>
          <w:highlight w:val="none"/>
        </w:rPr>
        <w:t>公司介绍材料</w:t>
      </w:r>
      <w:bookmarkEnd w:id="85"/>
      <w:bookmarkEnd w:id="86"/>
      <w:bookmarkEnd w:id="87"/>
      <w:bookmarkEnd w:id="88"/>
      <w:bookmarkEnd w:id="89"/>
      <w:bookmarkEnd w:id="90"/>
      <w:bookmarkEnd w:id="91"/>
    </w:p>
    <w:p>
      <w:pPr>
        <w:spacing w:line="360" w:lineRule="auto"/>
        <w:rPr>
          <w:rFonts w:hint="eastAsia" w:asciiTheme="minorEastAsia" w:hAnsiTheme="minorEastAsia" w:eastAsiaTheme="minorEastAsia" w:cstheme="minorEastAsia"/>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（根据公司实际情况编写）</w:t>
      </w:r>
    </w:p>
    <w:p>
      <w:pPr>
        <w:spacing w:line="360" w:lineRule="auto"/>
        <w:rPr>
          <w:rFonts w:hint="eastAsia" w:asciiTheme="minorEastAsia" w:hAnsiTheme="minorEastAsia" w:eastAsiaTheme="minorEastAsia" w:cstheme="minorEastAsia"/>
          <w:color w:val="auto"/>
          <w:highlight w:val="none"/>
        </w:rPr>
      </w:pPr>
    </w:p>
    <w:p>
      <w:pPr>
        <w:pStyle w:val="3"/>
        <w:numPr>
          <w:ilvl w:val="0"/>
          <w:numId w:val="0"/>
        </w:numPr>
        <w:bidi w:val="0"/>
        <w:jc w:val="center"/>
        <w:rPr>
          <w:rFonts w:hint="eastAsia"/>
          <w:highlight w:val="none"/>
        </w:rPr>
      </w:pPr>
      <w:bookmarkStart w:id="92" w:name="_Toc15157"/>
      <w:bookmarkStart w:id="93" w:name="_Toc5194"/>
      <w:bookmarkStart w:id="94" w:name="_Toc2434"/>
      <w:bookmarkStart w:id="95" w:name="_Toc3279"/>
      <w:bookmarkStart w:id="96" w:name="_Toc2450"/>
      <w:bookmarkStart w:id="97" w:name="_Toc29325"/>
      <w:bookmarkStart w:id="98" w:name="_Toc24708"/>
      <w:r>
        <w:rPr>
          <w:rFonts w:hint="eastAsia"/>
          <w:highlight w:val="none"/>
          <w:lang w:val="en-US" w:eastAsia="zh-CN"/>
        </w:rPr>
        <w:t>三、</w:t>
      </w:r>
      <w:r>
        <w:rPr>
          <w:rFonts w:hint="eastAsia"/>
          <w:highlight w:val="none"/>
        </w:rPr>
        <w:t>资格证明文件</w:t>
      </w:r>
      <w:bookmarkEnd w:id="92"/>
      <w:bookmarkEnd w:id="93"/>
      <w:bookmarkEnd w:id="94"/>
      <w:bookmarkEnd w:id="95"/>
      <w:bookmarkEnd w:id="96"/>
      <w:bookmarkEnd w:id="97"/>
      <w:bookmarkEnd w:id="98"/>
    </w:p>
    <w:p>
      <w:pPr>
        <w:pStyle w:val="5"/>
        <w:rPr>
          <w:rFonts w:hint="eastAsia"/>
          <w:color w:val="auto"/>
          <w:highlight w:val="none"/>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color w:val="auto"/>
          <w:sz w:val="24"/>
          <w:szCs w:val="24"/>
          <w:highlight w:val="none"/>
        </w:rPr>
        <w:t>，须加盖本单位公章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pStyle w:val="5"/>
        <w:rPr>
          <w:rFonts w:hint="eastAsia" w:asciiTheme="minorEastAsia" w:hAnsiTheme="minorEastAsia" w:eastAsiaTheme="minorEastAsia" w:cstheme="minorEastAsia"/>
          <w:color w:val="auto"/>
          <w:sz w:val="24"/>
          <w:szCs w:val="24"/>
          <w:highlight w:val="none"/>
          <w:lang w:val="en-US" w:eastAsia="zh-CN"/>
        </w:rPr>
      </w:pPr>
    </w:p>
    <w:p>
      <w:pPr>
        <w:rPr>
          <w:rFonts w:hint="eastAsia" w:asciiTheme="minorEastAsia" w:hAnsiTheme="minorEastAsia" w:eastAsiaTheme="minorEastAsia" w:cstheme="minorEastAsia"/>
          <w:color w:val="auto"/>
          <w:sz w:val="24"/>
          <w:szCs w:val="24"/>
          <w:highlight w:val="none"/>
          <w:lang w:val="en-US" w:eastAsia="zh-CN"/>
        </w:rPr>
      </w:pPr>
    </w:p>
    <w:p>
      <w:pPr>
        <w:pStyle w:val="5"/>
        <w:rPr>
          <w:rFonts w:hint="eastAsia" w:asciiTheme="minorEastAsia" w:hAnsiTheme="minorEastAsia" w:eastAsiaTheme="minorEastAsia" w:cstheme="minorEastAsia"/>
          <w:color w:val="auto"/>
          <w:sz w:val="24"/>
          <w:szCs w:val="24"/>
          <w:highlight w:val="none"/>
          <w:lang w:val="en-US" w:eastAsia="zh-CN"/>
        </w:rPr>
      </w:pPr>
    </w:p>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法定代表人身份证明书（格式）</w:t>
      </w:r>
    </w:p>
    <w:p>
      <w:pPr>
        <w:pStyle w:val="5"/>
        <w:outlineLvl w:val="9"/>
        <w:rPr>
          <w:rFonts w:hint="eastAsia"/>
          <w:color w:val="auto"/>
          <w:highlight w:val="none"/>
        </w:rPr>
      </w:pP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99" w:name="_Toc28534"/>
      <w:bookmarkStart w:id="100" w:name="_Toc21429"/>
      <w:bookmarkStart w:id="101" w:name="_Toc16270"/>
      <w:bookmarkStart w:id="102" w:name="_Toc7388"/>
      <w:bookmarkStart w:id="103" w:name="_Toc25167"/>
      <w:bookmarkStart w:id="104" w:name="_Toc23299"/>
      <w:bookmarkStart w:id="105" w:name="_Toc31493"/>
      <w:bookmarkStart w:id="106" w:name="_Toc11277"/>
      <w:r>
        <w:rPr>
          <w:rFonts w:hint="eastAsia" w:asciiTheme="minorEastAsia" w:hAnsiTheme="minorEastAsia" w:eastAsiaTheme="minorEastAsia" w:cstheme="minorEastAsia"/>
          <w:b/>
          <w:bCs/>
          <w:color w:val="auto"/>
          <w:sz w:val="28"/>
          <w:szCs w:val="28"/>
          <w:highlight w:val="none"/>
        </w:rPr>
        <w:t>法定代表人身份证明书</w:t>
      </w:r>
      <w:bookmarkEnd w:id="99"/>
      <w:bookmarkEnd w:id="100"/>
      <w:bookmarkEnd w:id="101"/>
      <w:r>
        <w:rPr>
          <w:rFonts w:hint="eastAsia" w:asciiTheme="minorEastAsia" w:hAnsiTheme="minorEastAsia" w:eastAsiaTheme="minorEastAsia" w:cstheme="minorEastAsia"/>
          <w:b/>
          <w:bCs/>
          <w:color w:val="auto"/>
          <w:sz w:val="28"/>
          <w:szCs w:val="28"/>
          <w:highlight w:val="none"/>
          <w:lang w:eastAsia="zh-CN"/>
        </w:rPr>
        <w:t>（格式）</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tabs>
          <w:tab w:val="left" w:pos="623"/>
        </w:tabs>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法定代表</w:t>
      </w:r>
      <w:r>
        <w:rPr>
          <w:rFonts w:hint="eastAsia" w:asciiTheme="minorEastAsia" w:hAnsiTheme="minorEastAsia" w:eastAsiaTheme="minorEastAsia" w:cstheme="minorEastAsia"/>
          <w:color w:val="auto"/>
          <w:sz w:val="24"/>
          <w:szCs w:val="24"/>
          <w:highlight w:val="none"/>
        </w:rPr>
        <w:t>人名称）在公司任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职务，系我司法定代表人，特此证明。</w:t>
      </w:r>
    </w:p>
    <w:p>
      <w:pPr>
        <w:spacing w:line="360" w:lineRule="auto"/>
        <w:jc w:val="left"/>
        <w:rPr>
          <w:rFonts w:hint="eastAsia" w:asciiTheme="minorEastAsia" w:hAnsiTheme="minorEastAsia" w:eastAsiaTheme="minorEastAsia" w:cstheme="minorEastAsia"/>
          <w:color w:val="auto"/>
          <w:sz w:val="24"/>
          <w:szCs w:val="24"/>
          <w:highlight w:val="none"/>
        </w:rPr>
      </w:pPr>
      <w:r>
        <w:rPr>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52070</wp:posOffset>
                </wp:positionH>
                <wp:positionV relativeFrom="page">
                  <wp:posOffset>5266055</wp:posOffset>
                </wp:positionV>
                <wp:extent cx="5267325" cy="1456690"/>
                <wp:effectExtent l="4445" t="4445" r="5080" b="5715"/>
                <wp:wrapTopAndBottom/>
                <wp:docPr id="4" name="组合 4"/>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2"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5"/>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5"/>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5"/>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1pt;margin-top:414.65pt;height:114.7pt;width:414.75pt;mso-position-vertical-relative:page;mso-wrap-distance-bottom:0pt;mso-wrap-distance-top:0pt;z-index:251660288;mso-width-relative:page;mso-height-relative:page;" coordorigin="9841,128018" coordsize="8295,2294" o:gfxdata="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D54qFfaAAAACgEAAA8AAAAAAAAA&#10;AQAgAAAAIgAAAGRycy9kb3ducmV2LnhtbFBLAQIUABQAAAAIAIdO4kDS2NCJ8wIAAMoIAAAOAAAA&#10;AAAAAAEAIAAAACkBAABkcnMvZTJvRG9jLnhtbFBLBQYAAAAABgAGAFkBAACOBgAAAAA=&#10;">
                <o:lock v:ext="edit" aspectratio="f"/>
                <v:shape id="_x0000_s1026" o:spid="_x0000_s1026" o:spt="202" type="#_x0000_t202" style="position:absolute;left:9841;top:128018;height:2295;width:4050;"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5"/>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5"/>
                          <w:rPr>
                            <w:rFonts w:hint="default"/>
                            <w:lang w:val="en-US" w:eastAsia="zh-CN"/>
                          </w:rPr>
                        </w:pPr>
                      </w:p>
                    </w:txbxContent>
                  </v:textbox>
                </v:shape>
                <v:shape id="_x0000_s1026" o:spid="_x0000_s1026" o:spt="202" type="#_x0000_t202" style="position:absolute;left:14086;top:128018;height:2295;width:4050;"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法人身份证复印件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5"/>
                          <w:jc w:val="center"/>
                          <w:rPr>
                            <w:rFonts w:hint="default"/>
                            <w:lang w:val="en-US" w:eastAsia="zh-CN"/>
                          </w:rPr>
                        </w:pPr>
                      </w:p>
                    </w:txbxContent>
                  </v:textbox>
                </v:shape>
                <w10:wrap type="topAndBottom"/>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公司名称（公章）：</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间：</w:t>
      </w:r>
    </w:p>
    <w:p>
      <w:pPr>
        <w:pStyle w:val="5"/>
        <w:keepNext w:val="0"/>
        <w:keepLines w:val="0"/>
        <w:pageBreakBefore w:val="0"/>
        <w:widowControl w:val="0"/>
        <w:kinsoku/>
        <w:wordWrap/>
        <w:overflowPunct/>
        <w:topLinePunct w:val="0"/>
        <w:autoSpaceDE/>
        <w:autoSpaceDN/>
        <w:bidi w:val="0"/>
        <w:adjustRightInd/>
        <w:snapToGrid/>
        <w:spacing w:line="360" w:lineRule="auto"/>
        <w:ind w:leftChars="0" w:firstLine="400" w:firstLineChars="200"/>
        <w:textAlignment w:val="auto"/>
        <w:outlineLvl w:val="9"/>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pStyle w:val="5"/>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法定代表人授权委托书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格式</w:t>
      </w:r>
      <w:r>
        <w:rPr>
          <w:rFonts w:hint="eastAsia" w:asciiTheme="minorEastAsia" w:hAnsiTheme="minorEastAsia" w:eastAsiaTheme="minorEastAsia" w:cstheme="minorEastAsia"/>
          <w:color w:val="auto"/>
          <w:sz w:val="24"/>
          <w:szCs w:val="24"/>
          <w:highlight w:val="none"/>
          <w:lang w:eastAsia="zh-CN"/>
        </w:rPr>
        <w:t>）</w:t>
      </w:r>
    </w:p>
    <w:p>
      <w:pPr>
        <w:spacing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107" w:name="_Toc17557"/>
      <w:bookmarkStart w:id="108" w:name="_Toc4754"/>
      <w:bookmarkStart w:id="109" w:name="_Toc12022"/>
      <w:bookmarkStart w:id="110" w:name="_Toc8742"/>
      <w:bookmarkStart w:id="111" w:name="_Toc20518"/>
      <w:bookmarkStart w:id="112" w:name="_Toc24949"/>
      <w:bookmarkStart w:id="113" w:name="_Toc11969"/>
      <w:bookmarkStart w:id="114" w:name="_Toc7197"/>
      <w:r>
        <w:rPr>
          <w:rFonts w:hint="eastAsia" w:asciiTheme="minorEastAsia" w:hAnsiTheme="minorEastAsia" w:eastAsiaTheme="minorEastAsia" w:cstheme="minorEastAsia"/>
          <w:b/>
          <w:bCs/>
          <w:color w:val="auto"/>
          <w:sz w:val="28"/>
          <w:szCs w:val="28"/>
          <w:highlight w:val="none"/>
        </w:rPr>
        <w:t>授权委托书</w:t>
      </w:r>
      <w:bookmarkEnd w:id="107"/>
      <w:bookmarkEnd w:id="108"/>
      <w:bookmarkEnd w:id="109"/>
      <w:r>
        <w:rPr>
          <w:rFonts w:hint="eastAsia" w:asciiTheme="minorEastAsia" w:hAnsiTheme="minorEastAsia" w:eastAsiaTheme="minorEastAsia" w:cstheme="minorEastAsia"/>
          <w:b/>
          <w:bCs/>
          <w:color w:val="auto"/>
          <w:sz w:val="28"/>
          <w:szCs w:val="28"/>
          <w:highlight w:val="none"/>
          <w:lang w:eastAsia="zh-CN"/>
        </w:rPr>
        <w:t>（格式）</w:t>
      </w:r>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t>我作为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公司的法定代表人，授权</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为我公司的全权代理人，代表我单位在</w:t>
      </w:r>
      <w:r>
        <w:rPr>
          <w:rFonts w:hint="eastAsia" w:asciiTheme="minorEastAsia" w:hAnsiTheme="minorEastAsia" w:eastAsiaTheme="minorEastAsia" w:cstheme="minorEastAsia"/>
          <w:color w:val="auto"/>
          <w:sz w:val="24"/>
          <w:szCs w:val="24"/>
          <w:highlight w:val="none"/>
          <w:lang w:val="en-US" w:eastAsia="zh-CN"/>
        </w:rPr>
        <w:t>顺义区杨镇棚户区改造土地开发A片区项目SY01-0101-6018地块安置房工程分包</w:t>
      </w:r>
      <w:r>
        <w:rPr>
          <w:rFonts w:hint="eastAsia" w:asciiTheme="minorEastAsia" w:hAnsiTheme="minorEastAsia" w:eastAsiaTheme="minorEastAsia" w:cstheme="minorEastAsia"/>
          <w:color w:val="auto"/>
          <w:sz w:val="24"/>
          <w:szCs w:val="24"/>
          <w:highlight w:val="none"/>
        </w:rPr>
        <w:t>招标过程中，代表公司签署</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、进行合同谈判、签订合同协议书和执行一切与此有关的决定。本人承诺，代理人在代理权限内的一切行为，其法律后果均由本人和我单位承担。</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color w:val="auto"/>
          <w:sz w:val="24"/>
          <w:highlight w:val="none"/>
        </w:rPr>
        <mc:AlternateContent>
          <mc:Choice Requires="wpg">
            <w:drawing>
              <wp:anchor distT="0" distB="0" distL="114300" distR="114300" simplePos="0" relativeHeight="251661312" behindDoc="0" locked="0" layoutInCell="1" allowOverlap="1">
                <wp:simplePos x="0" y="0"/>
                <wp:positionH relativeFrom="column">
                  <wp:posOffset>285115</wp:posOffset>
                </wp:positionH>
                <wp:positionV relativeFrom="page">
                  <wp:posOffset>3509010</wp:posOffset>
                </wp:positionV>
                <wp:extent cx="5267325" cy="1456690"/>
                <wp:effectExtent l="4445" t="4445" r="5080" b="5715"/>
                <wp:wrapTopAndBottom/>
                <wp:docPr id="8" name="组合 8"/>
                <wp:cNvGraphicFramePr/>
                <a:graphic xmlns:a="http://schemas.openxmlformats.org/drawingml/2006/main">
                  <a:graphicData uri="http://schemas.microsoft.com/office/word/2010/wordprocessingGroup">
                    <wpg:wgp>
                      <wpg:cNvGrpSpPr/>
                      <wpg:grpSpPr>
                        <a:xfrm>
                          <a:off x="0" y="0"/>
                          <a:ext cx="5267325" cy="1456690"/>
                          <a:chOff x="9841" y="128018"/>
                          <a:chExt cx="8295" cy="2294"/>
                        </a:xfrm>
                      </wpg:grpSpPr>
                      <wps:wsp>
                        <wps:cNvPr id="9" name="文本框 2"/>
                        <wps:cNvSpPr txBox="1"/>
                        <wps:spPr>
                          <a:xfrm>
                            <a:off x="9841"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pStyle w:val="5"/>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5"/>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3"/>
                        <wps:cNvSpPr txBox="1"/>
                        <wps:spPr>
                          <a:xfrm>
                            <a:off x="14086" y="128018"/>
                            <a:ext cx="4050" cy="2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5"/>
                                <w:jc w:val="both"/>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45pt;margin-top:276.3pt;height:114.7pt;width:414.75pt;mso-position-vertical-relative:page;mso-wrap-distance-bottom:0pt;mso-wrap-distance-top:0pt;z-index:251661312;mso-width-relative:page;mso-height-relative:page;" coordorigin="9841,128018" coordsize="8295,2294" o:gfxdata="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OYutGLcAAAACgEAAA8A&#10;AAAAAAAAAQAgAAAAIgAAAGRycy9kb3ducmV2LnhtbFBLAQIUABQAAAAIAIdO4kCiUASe9wIAAMsI&#10;AAAOAAAAAAAAAAEAIAAAACsBAABkcnMvZTJvRG9jLnhtbFBLBQYAAAAABgAGAFkBAACUBgAAAAA=&#10;">
                <o:lock v:ext="edit" aspectratio="f"/>
                <v:shape id="文本框 2" o:spid="_x0000_s1026" o:spt="202" type="#_x0000_t202" style="position:absolute;left:9841;top:128018;height:2295;width:405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lang w:val="en-US" w:eastAsia="zh-CN"/>
                          </w:rPr>
                        </w:pPr>
                      </w:p>
                      <w:p>
                        <w:pPr>
                          <w:pStyle w:val="5"/>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正面</w:t>
                        </w:r>
                      </w:p>
                      <w:p>
                        <w:pPr>
                          <w:jc w:val="center"/>
                          <w:rPr>
                            <w:sz w:val="18"/>
                            <w:szCs w:val="18"/>
                          </w:rPr>
                        </w:pPr>
                        <w:r>
                          <w:rPr>
                            <w:rFonts w:hint="eastAsia" w:ascii="宋体" w:hAnsi="宋体"/>
                            <w:sz w:val="18"/>
                            <w:szCs w:val="18"/>
                          </w:rPr>
                          <w:t>复印件为粘贴件时，委托单位盖骑缝章</w:t>
                        </w:r>
                      </w:p>
                      <w:p>
                        <w:pPr>
                          <w:pStyle w:val="5"/>
                          <w:rPr>
                            <w:rFonts w:hint="default"/>
                            <w:lang w:val="en-US" w:eastAsia="zh-CN"/>
                          </w:rPr>
                        </w:pPr>
                      </w:p>
                    </w:txbxContent>
                  </v:textbox>
                </v:shape>
                <v:shape id="文本框 3" o:spid="_x0000_s1026" o:spt="202" type="#_x0000_t202" style="position:absolute;left:14086;top:128018;height:2295;width:4050;"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b/>
                            <w:bCs/>
                            <w:lang w:val="en-US" w:eastAsia="zh-CN"/>
                          </w:rPr>
                        </w:pPr>
                        <w:r>
                          <w:rPr>
                            <w:rFonts w:hint="eastAsia"/>
                            <w:b/>
                            <w:bCs/>
                            <w:lang w:val="en-US" w:eastAsia="zh-CN"/>
                          </w:rPr>
                          <w:t>代理人身份证复印件</w:t>
                        </w:r>
                      </w:p>
                      <w:p>
                        <w:pPr>
                          <w:jc w:val="center"/>
                          <w:rPr>
                            <w:rFonts w:hint="eastAsia"/>
                            <w:b/>
                            <w:bCs/>
                            <w:lang w:val="en-US" w:eastAsia="zh-CN"/>
                          </w:rPr>
                        </w:pPr>
                        <w:r>
                          <w:rPr>
                            <w:rFonts w:hint="eastAsia"/>
                            <w:b/>
                            <w:bCs/>
                            <w:lang w:val="en-US" w:eastAsia="zh-CN"/>
                          </w:rPr>
                          <w:t>反面</w:t>
                        </w:r>
                      </w:p>
                      <w:p>
                        <w:pPr>
                          <w:jc w:val="center"/>
                          <w:rPr>
                            <w:sz w:val="18"/>
                            <w:szCs w:val="18"/>
                          </w:rPr>
                        </w:pPr>
                        <w:r>
                          <w:rPr>
                            <w:rFonts w:hint="eastAsia" w:ascii="宋体" w:hAnsi="宋体"/>
                            <w:sz w:val="18"/>
                            <w:szCs w:val="18"/>
                          </w:rPr>
                          <w:t>复印件为粘贴件时，委托单位盖骑缝章</w:t>
                        </w:r>
                      </w:p>
                      <w:p>
                        <w:pPr>
                          <w:pStyle w:val="5"/>
                          <w:jc w:val="both"/>
                          <w:rPr>
                            <w:rFonts w:hint="default"/>
                            <w:lang w:val="en-US" w:eastAsia="zh-CN"/>
                          </w:rPr>
                        </w:pPr>
                      </w:p>
                    </w:txbxContent>
                  </v:textbox>
                </v:shape>
                <w10:wrap type="topAndBottom"/>
              </v:group>
            </w:pict>
          </mc:Fallback>
        </mc:AlternateContent>
      </w:r>
      <w:r>
        <w:rPr>
          <w:rFonts w:hint="eastAsia" w:asciiTheme="minorEastAsia" w:hAnsiTheme="minorEastAsia" w:eastAsiaTheme="minorEastAsia" w:cstheme="minorEastAsia"/>
          <w:color w:val="auto"/>
          <w:sz w:val="24"/>
          <w:szCs w:val="24"/>
          <w:highlight w:val="none"/>
        </w:rPr>
        <w:t>授权单位：（公章）                        代理人：（签字）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w:t>
      </w:r>
      <w:r>
        <w:rPr>
          <w:rFonts w:hint="eastAsia" w:asciiTheme="minorEastAsia" w:hAnsiTheme="minorEastAsia" w:eastAsiaTheme="minorEastAsia" w:cstheme="minorEastAsia"/>
          <w:color w:val="auto"/>
          <w:sz w:val="24"/>
          <w:szCs w:val="24"/>
          <w:highlight w:val="none"/>
          <w:lang w:val="en-US" w:eastAsia="zh-CN"/>
        </w:rPr>
        <w:t>章</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pStyle w:val="5"/>
        <w:rPr>
          <w:rFonts w:hint="eastAsia" w:asciiTheme="minorEastAsia" w:hAnsiTheme="minorEastAsia" w:eastAsiaTheme="minorEastAsia" w:cstheme="minorEastAsia"/>
          <w:color w:val="auto"/>
          <w:sz w:val="24"/>
          <w:szCs w:val="24"/>
          <w:highlight w:val="none"/>
        </w:rPr>
      </w:pPr>
    </w:p>
    <w:p>
      <w:pPr>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7、附加其他需要详加说明的事项及资料</w:t>
      </w:r>
      <w:bookmarkStart w:id="115" w:name="_Toc15187"/>
      <w:bookmarkStart w:id="116" w:name="_Toc9527"/>
      <w:bookmarkStart w:id="117" w:name="_Toc23756"/>
      <w:bookmarkStart w:id="118" w:name="_Toc32170"/>
      <w:bookmarkStart w:id="119" w:name="_Toc6225"/>
      <w:bookmarkStart w:id="120" w:name="_Toc7520"/>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21" w:name="_Toc2832"/>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t>第四章</w:t>
      </w:r>
      <w:bookmarkEnd w:id="115"/>
      <w:bookmarkEnd w:id="116"/>
      <w:r>
        <w:rPr>
          <w:rFonts w:hint="eastAsia" w:asciiTheme="minorEastAsia" w:hAnsiTheme="minorEastAsia" w:eastAsiaTheme="minorEastAsia" w:cstheme="minorEastAsia"/>
          <w:b/>
          <w:bCs/>
          <w:color w:val="auto"/>
          <w:sz w:val="44"/>
          <w:szCs w:val="44"/>
          <w:highlight w:val="none"/>
          <w:lang w:val="en-US" w:eastAsia="zh-CN"/>
        </w:rPr>
        <w:t xml:space="preserve">  承诺函</w:t>
      </w:r>
      <w:bookmarkEnd w:id="117"/>
      <w:bookmarkEnd w:id="118"/>
      <w:bookmarkEnd w:id="119"/>
      <w:r>
        <w:rPr>
          <w:rFonts w:hint="eastAsia" w:asciiTheme="minorEastAsia" w:hAnsiTheme="minorEastAsia" w:eastAsiaTheme="minorEastAsia" w:cstheme="minorEastAsia"/>
          <w:b/>
          <w:bCs/>
          <w:color w:val="auto"/>
          <w:sz w:val="44"/>
          <w:szCs w:val="44"/>
          <w:highlight w:val="none"/>
          <w:lang w:val="en-US" w:eastAsia="zh-CN"/>
        </w:rPr>
        <w:t>（格式）</w:t>
      </w:r>
      <w:bookmarkEnd w:id="120"/>
      <w:bookmarkEnd w:id="1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lang w:val="en-US" w:eastAsia="zh-CN"/>
        </w:rPr>
        <w:t>沧州建投元达建筑科技股份有限公司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在细阅上述工程的</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后，我们愿意按贵司</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相关条款及相关工作内容：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我司自愿接受</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中的所有条款。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我们保证在招标人规定的时间内货物到场。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我们明白发包方不一定要接纳最低的回标或收到的任何回标，亦不会解释选择或否决任何回标的原因。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我们确认本投标已考虑发包方向我们发出的关于</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的修改通知。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我们承诺按</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要求招标人付款前的资金垫付。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我们承诺如因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原因导致送货延期，我方愿意承担采购单位对招标人的全部违约处罚。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我们保证我方提供的产品质量达标，如因我方产品质量出现问题，我们愿意承担由此给甲方造成的全部损失。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br w:type="page"/>
      </w:r>
    </w:p>
    <w:p>
      <w:pPr>
        <w:spacing w:line="360" w:lineRule="auto"/>
        <w:jc w:val="center"/>
        <w:outlineLvl w:val="0"/>
        <w:rPr>
          <w:rFonts w:hint="eastAsia" w:asciiTheme="minorEastAsia" w:hAnsiTheme="minorEastAsia" w:eastAsiaTheme="minorEastAsia" w:cstheme="minorEastAsia"/>
          <w:b/>
          <w:bCs/>
          <w:color w:val="auto"/>
          <w:sz w:val="44"/>
          <w:szCs w:val="44"/>
          <w:highlight w:val="none"/>
          <w:lang w:val="en-US" w:eastAsia="zh-CN"/>
        </w:rPr>
      </w:pPr>
      <w:bookmarkStart w:id="122" w:name="_Toc8293"/>
      <w:bookmarkStart w:id="123" w:name="_Toc4294"/>
      <w:bookmarkStart w:id="124" w:name="_Toc13143"/>
      <w:bookmarkStart w:id="125" w:name="_Toc23477"/>
      <w:bookmarkStart w:id="126" w:name="_Toc8728"/>
      <w:r>
        <w:rPr>
          <w:rFonts w:hint="eastAsia" w:asciiTheme="minorEastAsia" w:hAnsiTheme="minorEastAsia" w:eastAsiaTheme="minorEastAsia" w:cstheme="minorEastAsia"/>
          <w:b/>
          <w:bCs/>
          <w:color w:val="auto"/>
          <w:sz w:val="44"/>
          <w:szCs w:val="44"/>
          <w:highlight w:val="none"/>
          <w:lang w:val="en-US" w:eastAsia="zh-CN"/>
        </w:rPr>
        <w:t>五、项目服务详细方案</w:t>
      </w:r>
    </w:p>
    <w:p>
      <w:pPr>
        <w:spacing w:line="360" w:lineRule="auto"/>
        <w:outlineLvl w:val="0"/>
        <w:rPr>
          <w:rFonts w:hint="eastAsia" w:asciiTheme="minorEastAsia" w:hAnsiTheme="minorEastAsia" w:eastAsiaTheme="minorEastAsia" w:cstheme="minorEastAsia"/>
          <w:b/>
          <w:bCs/>
          <w:color w:val="auto"/>
          <w:sz w:val="44"/>
          <w:szCs w:val="44"/>
          <w:highlight w:val="none"/>
        </w:rPr>
      </w:pPr>
    </w:p>
    <w:p>
      <w:pPr>
        <w:spacing w:line="360" w:lineRule="auto"/>
        <w:outlineLvl w:val="0"/>
        <w:rPr>
          <w:rFonts w:hint="eastAsia" w:asciiTheme="minorEastAsia" w:hAnsiTheme="minorEastAsia" w:eastAsiaTheme="minorEastAsia" w:cstheme="minorEastAsia"/>
          <w:b/>
          <w:bCs/>
          <w:color w:val="auto"/>
          <w:sz w:val="44"/>
          <w:szCs w:val="44"/>
          <w:highlight w:val="none"/>
        </w:rPr>
      </w:pPr>
      <w:r>
        <w:rPr>
          <w:rFonts w:ascii="宋体" w:hAnsi="宋体" w:eastAsia="宋体" w:cs="宋体"/>
          <w:kern w:val="0"/>
          <w:sz w:val="21"/>
          <w:szCs w:val="21"/>
          <w:highlight w:val="none"/>
          <w:lang w:val="en-US" w:eastAsia="zh-CN" w:bidi="ar"/>
        </w:rPr>
        <w:t>包含质量目标，服务细节和及时性等的具体措施</w:t>
      </w:r>
    </w:p>
    <w:p>
      <w:pPr>
        <w:pStyle w:val="3"/>
        <w:bidi w:val="0"/>
        <w:rPr>
          <w:rFonts w:hint="eastAsia"/>
          <w:highlight w:val="none"/>
          <w:lang w:val="en-US" w:eastAsia="zh-CN"/>
        </w:rPr>
      </w:pPr>
    </w:p>
    <w:p>
      <w:pPr>
        <w:pStyle w:val="3"/>
        <w:bidi w:val="0"/>
        <w:rPr>
          <w:rFonts w:hint="eastAsia"/>
          <w:highlight w:val="none"/>
          <w:lang w:val="en-US" w:eastAsia="zh-CN"/>
        </w:rPr>
      </w:pPr>
    </w:p>
    <w:p>
      <w:pPr>
        <w:pStyle w:val="3"/>
        <w:bidi w:val="0"/>
        <w:rPr>
          <w:rFonts w:hint="eastAsia"/>
          <w:highlight w:val="none"/>
          <w:lang w:val="en-US" w:eastAsia="zh-CN"/>
        </w:rPr>
      </w:pPr>
    </w:p>
    <w:p>
      <w:pPr>
        <w:pStyle w:val="3"/>
        <w:bidi w:val="0"/>
        <w:rPr>
          <w:rFonts w:hint="eastAsia"/>
          <w:highlight w:val="none"/>
          <w:lang w:val="en-US" w:eastAsia="zh-CN"/>
        </w:rPr>
      </w:pPr>
    </w:p>
    <w:p>
      <w:pPr>
        <w:pStyle w:val="3"/>
        <w:bidi w:val="0"/>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5"/>
        <w:rPr>
          <w:rFonts w:hint="eastAsia"/>
          <w:highlight w:val="none"/>
          <w:lang w:val="en-US" w:eastAsia="zh-CN"/>
        </w:rPr>
      </w:pPr>
    </w:p>
    <w:p>
      <w:pPr>
        <w:rPr>
          <w:rFonts w:hint="eastAsia"/>
          <w:highlight w:val="none"/>
          <w:lang w:val="en-US" w:eastAsia="zh-CN"/>
        </w:rPr>
      </w:pPr>
    </w:p>
    <w:p>
      <w:pPr>
        <w:pStyle w:val="3"/>
        <w:keepNext/>
        <w:pageBreakBefore w:val="0"/>
        <w:widowControl w:val="0"/>
        <w:kinsoku/>
        <w:wordWrap/>
        <w:overflowPunct/>
        <w:topLinePunct w:val="0"/>
        <w:autoSpaceDE/>
        <w:autoSpaceDN/>
        <w:bidi w:val="0"/>
        <w:adjustRightInd/>
        <w:snapToGrid/>
        <w:spacing w:beforeLines="0" w:afterLines="0"/>
        <w:textAlignment w:val="auto"/>
        <w:rPr>
          <w:rFonts w:hint="eastAsia"/>
          <w:highlight w:val="none"/>
          <w:lang w:val="en-US" w:eastAsia="zh-CN"/>
        </w:rPr>
      </w:pPr>
    </w:p>
    <w:p>
      <w:pPr>
        <w:pStyle w:val="3"/>
        <w:keepNext/>
        <w:pageBreakBefore w:val="0"/>
        <w:widowControl w:val="0"/>
        <w:kinsoku/>
        <w:wordWrap/>
        <w:overflowPunct/>
        <w:topLinePunct w:val="0"/>
        <w:autoSpaceDE/>
        <w:autoSpaceDN/>
        <w:bidi w:val="0"/>
        <w:adjustRightInd/>
        <w:snapToGrid/>
        <w:spacing w:beforeLines="0" w:afterLines="0"/>
        <w:textAlignment w:val="auto"/>
        <w:rPr>
          <w:rFonts w:hint="eastAsia"/>
          <w:highlight w:val="none"/>
          <w:lang w:val="en-US" w:eastAsia="zh-CN"/>
        </w:rPr>
      </w:pPr>
      <w:r>
        <w:rPr>
          <w:rFonts w:hint="eastAsia"/>
          <w:highlight w:val="none"/>
          <w:lang w:val="en-US" w:eastAsia="zh-CN"/>
        </w:rPr>
        <w:t>六、构件生产报价清单</w:t>
      </w:r>
      <w:bookmarkEnd w:id="122"/>
      <w:bookmarkEnd w:id="123"/>
      <w:bookmarkEnd w:id="124"/>
      <w:bookmarkEnd w:id="125"/>
      <w:bookmarkEnd w:id="126"/>
    </w:p>
    <w:p>
      <w:pPr>
        <w:pStyle w:val="5"/>
        <w:keepNext/>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44"/>
          <w:szCs w:val="44"/>
          <w:highlight w:val="none"/>
          <w:lang w:val="en-US" w:eastAsia="zh-CN"/>
        </w:rPr>
      </w:pPr>
    </w:p>
    <w:p>
      <w:pPr>
        <w:pStyle w:val="5"/>
        <w:keepNext/>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1、各项构件生产综合报价表</w:t>
      </w:r>
    </w:p>
    <w:tbl>
      <w:tblPr>
        <w:tblStyle w:val="14"/>
        <w:tblpPr w:leftFromText="180" w:rightFromText="180" w:vertAnchor="text" w:horzAnchor="page" w:tblpXSpec="center" w:tblpY="423"/>
        <w:tblOverlap w:val="never"/>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575"/>
        <w:gridCol w:w="1312"/>
        <w:gridCol w:w="1325"/>
        <w:gridCol w:w="1263"/>
        <w:gridCol w:w="152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序号</w:t>
            </w:r>
          </w:p>
        </w:tc>
        <w:tc>
          <w:tcPr>
            <w:tcW w:w="257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构件类型</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 xml:space="preserve">构件数量   </w:t>
            </w:r>
          </w:p>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（m³）</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不含税价格</w:t>
            </w:r>
          </w:p>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eastAsia="zh-CN"/>
              </w:rPr>
              <w:t>元</w:t>
            </w:r>
            <w:r>
              <w:rPr>
                <w:rFonts w:hint="eastAsia" w:ascii="宋体" w:hAnsi="宋体" w:eastAsia="宋体" w:cs="宋体"/>
                <w:b w:val="0"/>
                <w:bCs w:val="0"/>
                <w:color w:val="auto"/>
                <w:kern w:val="0"/>
                <w:sz w:val="21"/>
                <w:szCs w:val="21"/>
                <w:highlight w:val="none"/>
                <w:vertAlign w:val="baseline"/>
                <w:lang w:val="en-US" w:eastAsia="zh-CN"/>
              </w:rPr>
              <w:t>/m³</w:t>
            </w: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含税价格</w:t>
            </w:r>
          </w:p>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元/m³</w:t>
            </w:r>
          </w:p>
        </w:tc>
        <w:tc>
          <w:tcPr>
            <w:tcW w:w="1520"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含税最高限价</w:t>
            </w:r>
            <w:r>
              <w:rPr>
                <w:rFonts w:hint="eastAsia" w:ascii="宋体" w:hAnsi="宋体" w:eastAsia="宋体" w:cs="宋体"/>
                <w:b w:val="0"/>
                <w:bCs w:val="0"/>
                <w:color w:val="auto"/>
                <w:kern w:val="0"/>
                <w:sz w:val="21"/>
                <w:szCs w:val="21"/>
                <w:highlight w:val="none"/>
                <w:vertAlign w:val="baseline"/>
                <w:lang w:val="en-US" w:eastAsia="zh-CN"/>
              </w:rPr>
              <w:t>元/m³</w:t>
            </w:r>
          </w:p>
        </w:tc>
        <w:tc>
          <w:tcPr>
            <w:tcW w:w="916"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eastAsia="宋体" w:cs="宋体"/>
                <w:b w:val="0"/>
                <w:bCs w:val="0"/>
                <w:color w:val="auto"/>
                <w:kern w:val="0"/>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vertAlign w:val="baseline"/>
                <w:lang w:val="en-US" w:eastAsia="zh-CN"/>
              </w:rPr>
              <w:t>1</w:t>
            </w:r>
          </w:p>
        </w:tc>
        <w:tc>
          <w:tcPr>
            <w:tcW w:w="2575"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w:t>
            </w:r>
            <w:r>
              <w:rPr>
                <w:rFonts w:hint="eastAsia" w:ascii="宋体" w:hAnsi="宋体" w:eastAsia="宋体" w:cs="宋体"/>
                <w:b w:val="0"/>
                <w:bCs w:val="0"/>
                <w:color w:val="auto"/>
                <w:kern w:val="0"/>
                <w:sz w:val="21"/>
                <w:szCs w:val="21"/>
                <w:highlight w:val="none"/>
                <w:vertAlign w:val="baseline"/>
                <w:lang w:eastAsia="zh-CN"/>
              </w:rPr>
              <w:t>叠合板</w:t>
            </w:r>
            <w:r>
              <w:rPr>
                <w:rFonts w:hint="eastAsia" w:ascii="宋体" w:hAnsi="宋体" w:cs="宋体"/>
                <w:b w:val="0"/>
                <w:bCs w:val="0"/>
                <w:color w:val="auto"/>
                <w:kern w:val="0"/>
                <w:sz w:val="21"/>
                <w:szCs w:val="21"/>
                <w:highlight w:val="none"/>
                <w:vertAlign w:val="baseline"/>
                <w:lang w:val="en-US" w:eastAsia="zh-CN"/>
              </w:rPr>
              <w:t>C30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1297.39</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1947</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w:t>
            </w:r>
          </w:p>
        </w:tc>
        <w:tc>
          <w:tcPr>
            <w:tcW w:w="257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预制空调板</w:t>
            </w:r>
            <w:r>
              <w:rPr>
                <w:rFonts w:hint="eastAsia" w:ascii="宋体" w:hAnsi="宋体" w:cs="宋体"/>
                <w:b w:val="0"/>
                <w:bCs w:val="0"/>
                <w:color w:val="auto"/>
                <w:kern w:val="0"/>
                <w:sz w:val="21"/>
                <w:szCs w:val="21"/>
                <w:highlight w:val="none"/>
                <w:vertAlign w:val="baseline"/>
                <w:lang w:val="en-US" w:eastAsia="zh-CN"/>
              </w:rPr>
              <w:t>C30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169.21</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2337</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w:t>
            </w:r>
          </w:p>
        </w:tc>
        <w:tc>
          <w:tcPr>
            <w:tcW w:w="2575"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eastAsia="zh-CN"/>
              </w:rPr>
              <w:t>预制楼梯板</w:t>
            </w:r>
            <w:r>
              <w:rPr>
                <w:rFonts w:hint="eastAsia" w:ascii="宋体" w:hAnsi="宋体" w:cs="宋体"/>
                <w:b w:val="0"/>
                <w:bCs w:val="0"/>
                <w:color w:val="auto"/>
                <w:kern w:val="0"/>
                <w:sz w:val="21"/>
                <w:szCs w:val="21"/>
                <w:highlight w:val="none"/>
                <w:vertAlign w:val="baseline"/>
                <w:lang w:val="en-US" w:eastAsia="zh-CN"/>
              </w:rPr>
              <w:t>C30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194.28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1922</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4</w:t>
            </w:r>
          </w:p>
        </w:tc>
        <w:tc>
          <w:tcPr>
            <w:tcW w:w="2575"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w:t>
            </w:r>
            <w:r>
              <w:rPr>
                <w:rFonts w:hint="eastAsia" w:ascii="宋体" w:hAnsi="宋体" w:eastAsia="宋体" w:cs="宋体"/>
                <w:b w:val="0"/>
                <w:bCs w:val="0"/>
                <w:color w:val="auto"/>
                <w:kern w:val="0"/>
                <w:sz w:val="21"/>
                <w:szCs w:val="21"/>
                <w:highlight w:val="none"/>
                <w:vertAlign w:val="baseline"/>
                <w:lang w:eastAsia="zh-CN"/>
              </w:rPr>
              <w:t>内墙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51.22</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2212</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w:t>
            </w:r>
          </w:p>
        </w:tc>
        <w:tc>
          <w:tcPr>
            <w:tcW w:w="2575" w:type="dxa"/>
            <w:noWrap w:val="0"/>
            <w:vAlign w:val="center"/>
          </w:tcPr>
          <w:p>
            <w:pPr>
              <w:spacing w:line="240" w:lineRule="auto"/>
              <w:jc w:val="center"/>
              <w:rPr>
                <w:rFonts w:hint="default"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w:t>
            </w:r>
            <w:r>
              <w:rPr>
                <w:rFonts w:hint="eastAsia" w:ascii="宋体" w:hAnsi="宋体" w:eastAsia="宋体" w:cs="宋体"/>
                <w:b w:val="0"/>
                <w:bCs w:val="0"/>
                <w:color w:val="auto"/>
                <w:kern w:val="0"/>
                <w:sz w:val="21"/>
                <w:szCs w:val="21"/>
                <w:highlight w:val="none"/>
                <w:vertAlign w:val="baseline"/>
                <w:lang w:eastAsia="zh-CN"/>
              </w:rPr>
              <w:t>内墙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C35</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10.28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2217</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6</w:t>
            </w:r>
          </w:p>
        </w:tc>
        <w:tc>
          <w:tcPr>
            <w:tcW w:w="2575" w:type="dxa"/>
            <w:noWrap w:val="0"/>
            <w:vAlign w:val="center"/>
          </w:tcPr>
          <w:p>
            <w:pPr>
              <w:spacing w:line="240" w:lineRule="auto"/>
              <w:jc w:val="center"/>
              <w:rPr>
                <w:rFonts w:hint="default"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w:t>
            </w:r>
            <w:r>
              <w:rPr>
                <w:rFonts w:hint="eastAsia" w:ascii="宋体" w:hAnsi="宋体" w:eastAsia="宋体" w:cs="宋体"/>
                <w:b w:val="0"/>
                <w:bCs w:val="0"/>
                <w:color w:val="auto"/>
                <w:kern w:val="0"/>
                <w:sz w:val="21"/>
                <w:szCs w:val="21"/>
                <w:highlight w:val="none"/>
                <w:vertAlign w:val="baseline"/>
                <w:lang w:eastAsia="zh-CN"/>
              </w:rPr>
              <w:t>内墙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641.37</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2222</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val="en-US" w:eastAsia="zh-CN"/>
              </w:rPr>
              <w:t>7</w:t>
            </w:r>
          </w:p>
        </w:tc>
        <w:tc>
          <w:tcPr>
            <w:tcW w:w="2575" w:type="dxa"/>
            <w:noWrap w:val="0"/>
            <w:vAlign w:val="center"/>
          </w:tcPr>
          <w:p>
            <w:pPr>
              <w:spacing w:line="240" w:lineRule="auto"/>
              <w:jc w:val="center"/>
              <w:rPr>
                <w:rFonts w:hint="default"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w:t>
            </w:r>
            <w:r>
              <w:rPr>
                <w:rFonts w:hint="eastAsia" w:ascii="宋体" w:hAnsi="宋体" w:eastAsia="宋体" w:cs="宋体"/>
                <w:b w:val="0"/>
                <w:bCs w:val="0"/>
                <w:color w:val="auto"/>
                <w:kern w:val="0"/>
                <w:sz w:val="21"/>
                <w:szCs w:val="21"/>
                <w:highlight w:val="none"/>
                <w:vertAlign w:val="baseline"/>
                <w:lang w:eastAsia="zh-CN"/>
              </w:rPr>
              <w:t>内墙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C45</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67.78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2227</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8</w:t>
            </w:r>
          </w:p>
        </w:tc>
        <w:tc>
          <w:tcPr>
            <w:tcW w:w="2575"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173.18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2637</w:t>
            </w:r>
          </w:p>
        </w:tc>
        <w:tc>
          <w:tcPr>
            <w:tcW w:w="916"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9</w:t>
            </w:r>
          </w:p>
        </w:tc>
        <w:tc>
          <w:tcPr>
            <w:tcW w:w="2575" w:type="dxa"/>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C35</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34.76</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2643</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10</w:t>
            </w:r>
          </w:p>
        </w:tc>
        <w:tc>
          <w:tcPr>
            <w:tcW w:w="2575" w:type="dxa"/>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C40</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1810.82</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2648</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11</w:t>
            </w:r>
          </w:p>
        </w:tc>
        <w:tc>
          <w:tcPr>
            <w:tcW w:w="2575" w:type="dxa"/>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C45</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193.24</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2654</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12</w:t>
            </w:r>
          </w:p>
        </w:tc>
        <w:tc>
          <w:tcPr>
            <w:tcW w:w="2575" w:type="dxa"/>
            <w:shd w:val="clear" w:color="auto" w:fill="auto"/>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C30（含飘窗）</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46.08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2881</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13</w:t>
            </w:r>
          </w:p>
        </w:tc>
        <w:tc>
          <w:tcPr>
            <w:tcW w:w="2575" w:type="dxa"/>
            <w:shd w:val="clear" w:color="auto" w:fill="auto"/>
            <w:noWrap w:val="0"/>
            <w:vAlign w:val="center"/>
          </w:tcPr>
          <w:p>
            <w:pPr>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C35（含飘窗）</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9.28</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2887</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14</w:t>
            </w:r>
          </w:p>
        </w:tc>
        <w:tc>
          <w:tcPr>
            <w:tcW w:w="2575" w:type="dxa"/>
            <w:shd w:val="clear" w:color="auto" w:fill="auto"/>
            <w:noWrap w:val="0"/>
            <w:vAlign w:val="center"/>
          </w:tcPr>
          <w:p>
            <w:pPr>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C40（含飘窗）</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569.34</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2892</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8" w:type="dxa"/>
            <w:noWrap w:val="0"/>
            <w:vAlign w:val="center"/>
          </w:tcPr>
          <w:p>
            <w:pPr>
              <w:pStyle w:val="6"/>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15</w:t>
            </w:r>
          </w:p>
        </w:tc>
        <w:tc>
          <w:tcPr>
            <w:tcW w:w="2575" w:type="dxa"/>
            <w:shd w:val="clear" w:color="auto" w:fill="auto"/>
            <w:noWrap w:val="0"/>
            <w:vAlign w:val="center"/>
          </w:tcPr>
          <w:p>
            <w:pPr>
              <w:spacing w:line="240" w:lineRule="auto"/>
              <w:jc w:val="center"/>
              <w:rPr>
                <w:rFonts w:hint="eastAsia" w:ascii="宋体" w:hAnsi="宋体" w:eastAsia="宋体" w:cs="宋体"/>
                <w:b w:val="0"/>
                <w:bCs w:val="0"/>
                <w:color w:val="auto"/>
                <w:kern w:val="0"/>
                <w:sz w:val="21"/>
                <w:szCs w:val="21"/>
                <w:highlight w:val="none"/>
                <w:vertAlign w:val="baseline"/>
                <w:lang w:val="en-US" w:eastAsia="zh-CN" w:bidi="ar-SA"/>
              </w:rPr>
            </w:pPr>
            <w:r>
              <w:rPr>
                <w:rFonts w:hint="eastAsia" w:ascii="宋体" w:hAnsi="宋体" w:cs="宋体"/>
                <w:b w:val="0"/>
                <w:bCs w:val="0"/>
                <w:color w:val="auto"/>
                <w:kern w:val="0"/>
                <w:sz w:val="21"/>
                <w:szCs w:val="21"/>
                <w:highlight w:val="none"/>
                <w:vertAlign w:val="baseline"/>
                <w:lang w:eastAsia="zh-CN"/>
              </w:rPr>
              <w:t>预制外</w:t>
            </w:r>
            <w:r>
              <w:rPr>
                <w:rFonts w:hint="eastAsia" w:ascii="宋体" w:hAnsi="宋体" w:eastAsia="宋体" w:cs="宋体"/>
                <w:b w:val="0"/>
                <w:bCs w:val="0"/>
                <w:color w:val="auto"/>
                <w:kern w:val="0"/>
                <w:sz w:val="21"/>
                <w:szCs w:val="21"/>
                <w:highlight w:val="none"/>
                <w:vertAlign w:val="baseline"/>
                <w:lang w:eastAsia="zh-CN"/>
              </w:rPr>
              <w:t>墙</w:t>
            </w:r>
            <w:r>
              <w:rPr>
                <w:rFonts w:hint="eastAsia" w:ascii="宋体" w:hAnsi="宋体" w:cs="宋体"/>
                <w:b w:val="0"/>
                <w:bCs w:val="0"/>
                <w:color w:val="auto"/>
                <w:kern w:val="0"/>
                <w:sz w:val="21"/>
                <w:szCs w:val="21"/>
                <w:highlight w:val="none"/>
                <w:vertAlign w:val="baseline"/>
                <w:lang w:eastAsia="zh-CN"/>
              </w:rPr>
              <w:t>板</w:t>
            </w:r>
            <w:r>
              <w:rPr>
                <w:rFonts w:hint="eastAsia" w:ascii="宋体" w:hAnsi="宋体" w:cs="宋体"/>
                <w:b w:val="0"/>
                <w:bCs w:val="0"/>
                <w:color w:val="auto"/>
                <w:kern w:val="0"/>
                <w:sz w:val="21"/>
                <w:szCs w:val="21"/>
                <w:highlight w:val="none"/>
                <w:vertAlign w:val="baseline"/>
                <w:lang w:val="en-US" w:eastAsia="zh-CN"/>
              </w:rPr>
              <w:t>C45（含飘窗）</w:t>
            </w:r>
          </w:p>
        </w:tc>
        <w:tc>
          <w:tcPr>
            <w:tcW w:w="1312" w:type="dxa"/>
            <w:shd w:val="clear" w:color="auto" w:fill="auto"/>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52.64</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2898</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3" w:type="dxa"/>
            <w:gridSpan w:val="2"/>
            <w:noWrap w:val="0"/>
            <w:vAlign w:val="center"/>
          </w:tcPr>
          <w:p>
            <w:pPr>
              <w:spacing w:line="240" w:lineRule="auto"/>
              <w:jc w:val="center"/>
              <w:rPr>
                <w:rFonts w:hint="eastAsia" w:ascii="宋体" w:hAnsi="宋体" w:cs="宋体"/>
                <w:b w:val="0"/>
                <w:bCs w:val="0"/>
                <w:color w:val="auto"/>
                <w:kern w:val="0"/>
                <w:sz w:val="21"/>
                <w:szCs w:val="21"/>
                <w:highlight w:val="none"/>
                <w:vertAlign w:val="baseline"/>
                <w:lang w:eastAsia="zh-CN"/>
              </w:rPr>
            </w:pPr>
            <w:r>
              <w:rPr>
                <w:rFonts w:hint="eastAsia" w:ascii="宋体" w:hAnsi="宋体" w:cs="宋体"/>
                <w:b w:val="0"/>
                <w:bCs w:val="0"/>
                <w:color w:val="auto"/>
                <w:kern w:val="0"/>
                <w:sz w:val="21"/>
                <w:szCs w:val="21"/>
                <w:highlight w:val="none"/>
                <w:vertAlign w:val="baseline"/>
                <w:lang w:val="en-US" w:eastAsia="zh-CN"/>
              </w:rPr>
              <w:t>合计</w:t>
            </w:r>
          </w:p>
        </w:tc>
        <w:tc>
          <w:tcPr>
            <w:tcW w:w="1312" w:type="dxa"/>
            <w:shd w:val="clear" w:color="auto" w:fill="auto"/>
            <w:noWrap w:val="0"/>
            <w:vAlign w:val="center"/>
          </w:tcPr>
          <w:p>
            <w:pPr>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5320.87</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37224.00</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3" w:type="dxa"/>
            <w:gridSpan w:val="2"/>
            <w:noWrap w:val="0"/>
            <w:vAlign w:val="center"/>
          </w:tcPr>
          <w:p>
            <w:pPr>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合价</w:t>
            </w:r>
          </w:p>
        </w:tc>
        <w:tc>
          <w:tcPr>
            <w:tcW w:w="1312" w:type="dxa"/>
            <w:shd w:val="clear" w:color="auto" w:fill="auto"/>
            <w:noWrap w:val="0"/>
            <w:vAlign w:val="center"/>
          </w:tcPr>
          <w:p>
            <w:pPr>
              <w:spacing w:line="240" w:lineRule="auto"/>
              <w:jc w:val="center"/>
              <w:rPr>
                <w:rFonts w:hint="default" w:ascii="宋体" w:hAnsi="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w:t>
            </w:r>
          </w:p>
        </w:tc>
        <w:tc>
          <w:tcPr>
            <w:tcW w:w="1325"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263" w:type="dxa"/>
            <w:noWrap w:val="0"/>
            <w:vAlign w:val="center"/>
          </w:tcPr>
          <w:p>
            <w:pPr>
              <w:pStyle w:val="6"/>
              <w:spacing w:line="240" w:lineRule="auto"/>
              <w:jc w:val="center"/>
              <w:rPr>
                <w:rFonts w:hint="eastAsia" w:ascii="宋体" w:hAnsi="宋体" w:eastAsia="宋体" w:cs="宋体"/>
                <w:b w:val="0"/>
                <w:bCs w:val="0"/>
                <w:color w:val="auto"/>
                <w:kern w:val="0"/>
                <w:sz w:val="21"/>
                <w:szCs w:val="21"/>
                <w:highlight w:val="none"/>
                <w:vertAlign w:val="baseline"/>
              </w:rPr>
            </w:pPr>
          </w:p>
        </w:tc>
        <w:tc>
          <w:tcPr>
            <w:tcW w:w="1520" w:type="dxa"/>
            <w:noWrap w:val="0"/>
            <w:vAlign w:val="center"/>
          </w:tcPr>
          <w:p>
            <w:pPr>
              <w:pStyle w:val="6"/>
              <w:spacing w:line="240" w:lineRule="auto"/>
              <w:jc w:val="center"/>
              <w:rPr>
                <w:rFonts w:hint="default" w:ascii="宋体" w:hAnsi="宋体" w:eastAsia="宋体" w:cs="宋体"/>
                <w:b w:val="0"/>
                <w:bCs w:val="0"/>
                <w:color w:val="auto"/>
                <w:kern w:val="0"/>
                <w:sz w:val="21"/>
                <w:szCs w:val="21"/>
                <w:highlight w:val="none"/>
                <w:vertAlign w:val="baseline"/>
                <w:lang w:val="en-US" w:eastAsia="zh-CN"/>
              </w:rPr>
            </w:pPr>
            <w:r>
              <w:rPr>
                <w:rFonts w:hint="eastAsia" w:ascii="宋体" w:hAnsi="宋体" w:cs="宋体"/>
                <w:b w:val="0"/>
                <w:bCs w:val="0"/>
                <w:color w:val="auto"/>
                <w:kern w:val="0"/>
                <w:sz w:val="21"/>
                <w:szCs w:val="21"/>
                <w:highlight w:val="none"/>
                <w:vertAlign w:val="baseline"/>
                <w:lang w:val="en-US" w:eastAsia="zh-CN"/>
              </w:rPr>
              <w:t>\\</w:t>
            </w:r>
          </w:p>
        </w:tc>
        <w:tc>
          <w:tcPr>
            <w:tcW w:w="916" w:type="dxa"/>
            <w:noWrap w:val="0"/>
            <w:vAlign w:val="center"/>
          </w:tcPr>
          <w:p>
            <w:pPr>
              <w:pStyle w:val="6"/>
              <w:spacing w:line="240" w:lineRule="auto"/>
              <w:jc w:val="center"/>
              <w:rPr>
                <w:rFonts w:hint="eastAsia" w:ascii="宋体" w:hAnsi="宋体" w:cs="宋体"/>
                <w:b w:val="0"/>
                <w:bCs w:val="0"/>
                <w:color w:val="auto"/>
                <w:kern w:val="0"/>
                <w:sz w:val="21"/>
                <w:szCs w:val="21"/>
                <w:highlight w:val="none"/>
                <w:vertAlign w:val="baseline"/>
                <w:lang w:val="en-US" w:eastAsia="zh-CN"/>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楷体_GB2312"/>
          <w:color w:val="auto"/>
          <w:sz w:val="24"/>
          <w:highlight w:val="none"/>
        </w:rPr>
      </w:pPr>
      <w:r>
        <w:rPr>
          <w:rFonts w:hint="eastAsia" w:ascii="宋体" w:hAnsi="宋体" w:cs="楷体_GB2312"/>
          <w:color w:val="auto"/>
          <w:sz w:val="24"/>
          <w:highlight w:val="none"/>
          <w:lang w:val="en-US" w:eastAsia="zh-CN"/>
        </w:rPr>
        <w:t>①</w:t>
      </w:r>
      <w:r>
        <w:rPr>
          <w:rFonts w:hint="eastAsia" w:ascii="宋体" w:hAnsi="宋体" w:cs="楷体_GB2312"/>
          <w:color w:val="auto"/>
          <w:sz w:val="24"/>
          <w:highlight w:val="none"/>
          <w:lang w:eastAsia="zh-CN"/>
        </w:rPr>
        <w:t>供应商的</w:t>
      </w:r>
      <w:r>
        <w:rPr>
          <w:rFonts w:hint="eastAsia" w:ascii="宋体" w:hAnsi="宋体" w:cs="楷体_GB2312"/>
          <w:b/>
          <w:bCs/>
          <w:color w:val="auto"/>
          <w:sz w:val="24"/>
          <w:highlight w:val="none"/>
          <w:lang w:eastAsia="zh-CN"/>
        </w:rPr>
        <w:t>各项报价均不得超过各项最高限价</w:t>
      </w:r>
      <w:r>
        <w:rPr>
          <w:rFonts w:hint="eastAsia" w:ascii="宋体" w:hAnsi="宋体" w:cs="楷体_GB2312"/>
          <w:color w:val="auto"/>
          <w:sz w:val="24"/>
          <w:highlight w:val="none"/>
          <w:lang w:eastAsia="zh-CN"/>
        </w:rPr>
        <w:t>，否则投标将视为无效。</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楷体_GB2312"/>
          <w:color w:val="auto"/>
          <w:sz w:val="24"/>
          <w:highlight w:val="none"/>
        </w:rPr>
      </w:pPr>
      <w:r>
        <w:rPr>
          <w:rFonts w:hint="eastAsia" w:ascii="宋体" w:hAnsi="宋体" w:cs="楷体_GB2312"/>
          <w:color w:val="auto"/>
          <w:sz w:val="24"/>
          <w:highlight w:val="none"/>
          <w:lang w:val="en-US" w:eastAsia="zh-CN"/>
        </w:rPr>
        <w:t>②以上单价为包干单价，钢筋含量增减单价不做调整。报价需详细分项，无论甲方提供的图纸难易程度如何</w:t>
      </w:r>
      <w:r>
        <w:rPr>
          <w:rFonts w:hint="eastAsia" w:ascii="宋体" w:hAnsi="宋体" w:cs="楷体_GB2312"/>
          <w:color w:val="auto"/>
          <w:sz w:val="24"/>
          <w:highlight w:val="none"/>
        </w:rPr>
        <w:t>均不作改变（双方协商一致的除外）。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cs="楷体_GB2312"/>
          <w:color w:val="auto"/>
          <w:sz w:val="24"/>
          <w:highlight w:val="none"/>
        </w:rPr>
      </w:pPr>
      <w:r>
        <w:rPr>
          <w:rFonts w:hint="eastAsia" w:ascii="宋体" w:hAnsi="宋体" w:cs="楷体_GB2312"/>
          <w:color w:val="auto"/>
          <w:sz w:val="24"/>
          <w:highlight w:val="none"/>
          <w:lang w:val="en-US" w:eastAsia="zh-CN"/>
        </w:rPr>
        <w:t>③</w:t>
      </w:r>
      <w:r>
        <w:rPr>
          <w:rFonts w:hint="eastAsia" w:ascii="宋体" w:hAnsi="宋体" w:cs="楷体_GB2312"/>
          <w:color w:val="auto"/>
          <w:sz w:val="24"/>
          <w:highlight w:val="none"/>
        </w:rPr>
        <w:t>乙方承诺除按以上单价结算费用外，如追加其他额外费用须经甲方同意。对于超过上述约定范围的特殊品类构件，双方另议。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楷体_GB2312"/>
          <w:color w:val="auto"/>
          <w:sz w:val="24"/>
          <w:highlight w:val="none"/>
          <w:lang w:val="en-US" w:eastAsia="zh-CN"/>
        </w:rPr>
      </w:pPr>
      <w:r>
        <w:rPr>
          <w:rFonts w:hint="eastAsia" w:ascii="宋体" w:hAnsi="宋体" w:cs="楷体_GB2312"/>
          <w:color w:val="auto"/>
          <w:sz w:val="24"/>
          <w:highlight w:val="none"/>
          <w:lang w:val="en-US" w:eastAsia="zh-CN"/>
        </w:rPr>
        <w:t>④ 投标报价部分评分以以上各单价报价总和(含税）为依据计算。</w:t>
      </w:r>
    </w:p>
    <w:p>
      <w:pPr>
        <w:spacing w:before="212" w:line="221" w:lineRule="auto"/>
        <w:ind w:left="2499"/>
        <w:rPr>
          <w:rFonts w:hint="eastAsia" w:ascii="宋体" w:hAnsi="宋体" w:eastAsia="宋体" w:cs="宋体"/>
          <w:sz w:val="21"/>
          <w:szCs w:val="21"/>
          <w:highlight w:val="none"/>
        </w:rPr>
      </w:pPr>
      <w:r>
        <w:rPr>
          <w:rFonts w:hint="eastAsia" w:ascii="宋体" w:hAnsi="宋体" w:eastAsia="宋体" w:cs="宋体"/>
          <w:b/>
          <w:bCs/>
          <w:spacing w:val="1"/>
          <w:sz w:val="36"/>
          <w:szCs w:val="36"/>
          <w:highlight w:val="none"/>
        </w:rPr>
        <w:t>第</w:t>
      </w:r>
      <w:r>
        <w:rPr>
          <w:rFonts w:hint="eastAsia" w:ascii="宋体" w:hAnsi="宋体" w:eastAsia="宋体" w:cs="宋体"/>
          <w:b/>
          <w:bCs/>
          <w:spacing w:val="-54"/>
          <w:sz w:val="36"/>
          <w:szCs w:val="36"/>
          <w:highlight w:val="none"/>
        </w:rPr>
        <w:t xml:space="preserve"> </w:t>
      </w:r>
      <w:r>
        <w:rPr>
          <w:rFonts w:hint="eastAsia" w:ascii="宋体" w:hAnsi="宋体" w:eastAsia="宋体" w:cs="宋体"/>
          <w:b/>
          <w:bCs/>
          <w:spacing w:val="1"/>
          <w:sz w:val="36"/>
          <w:szCs w:val="36"/>
          <w:highlight w:val="none"/>
          <w:lang w:val="en-US" w:eastAsia="zh-CN"/>
        </w:rPr>
        <w:t>五</w:t>
      </w:r>
      <w:r>
        <w:rPr>
          <w:rFonts w:hint="eastAsia" w:ascii="宋体" w:hAnsi="宋体" w:eastAsia="宋体" w:cs="宋体"/>
          <w:b/>
          <w:bCs/>
          <w:spacing w:val="1"/>
          <w:sz w:val="36"/>
          <w:szCs w:val="36"/>
          <w:highlight w:val="none"/>
        </w:rPr>
        <w:t>章 评审标准和方法</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right="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lang w:val="en-US" w:eastAsia="zh-CN"/>
        </w:rPr>
        <w:t>评审委员会组成：人数5人，由采购人依法组建评审委员会。</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right="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采用综合评分法，综合评分法分为两部分,即</w:t>
      </w:r>
      <w:r>
        <w:rPr>
          <w:rFonts w:hint="eastAsia" w:ascii="宋体" w:hAnsi="宋体" w:eastAsia="宋体" w:cs="宋体"/>
          <w:spacing w:val="1"/>
          <w:sz w:val="21"/>
          <w:szCs w:val="21"/>
          <w:highlight w:val="none"/>
        </w:rPr>
        <w:t>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资格审查、符合性评审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和评分评审。</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 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资格审查</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w:t>
      </w:r>
      <w:r>
        <w:rPr>
          <w:rFonts w:hint="eastAsia" w:ascii="宋体" w:hAnsi="宋体" w:eastAsia="宋体" w:cs="宋体"/>
          <w:spacing w:val="1"/>
          <w:sz w:val="21"/>
          <w:szCs w:val="21"/>
          <w:highlight w:val="none"/>
        </w:rPr>
        <w:t>具备有效的营业执照</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法定代表人证明或代理人授权委托书</w:t>
      </w:r>
      <w:r>
        <w:rPr>
          <w:rFonts w:hint="eastAsia" w:ascii="宋体" w:hAnsi="宋体" w:eastAsia="宋体" w:cs="宋体"/>
          <w:spacing w:val="1"/>
          <w:sz w:val="21"/>
          <w:szCs w:val="21"/>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 xml:space="preserve">2.2 </w:t>
      </w:r>
      <w:r>
        <w:rPr>
          <w:rFonts w:hint="eastAsia" w:ascii="宋体" w:hAnsi="宋体" w:eastAsia="宋体" w:cs="宋体"/>
          <w:spacing w:val="1"/>
          <w:sz w:val="21"/>
          <w:szCs w:val="21"/>
          <w:highlight w:val="none"/>
        </w:rPr>
        <w:t>初步评审</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rPr>
        <w:t>符合性审查</w:t>
      </w:r>
      <w:r>
        <w:rPr>
          <w:rFonts w:hint="eastAsia" w:ascii="宋体" w:hAnsi="宋体" w:eastAsia="宋体" w:cs="宋体"/>
          <w:spacing w:val="1"/>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供应商</w:t>
      </w:r>
      <w:r>
        <w:rPr>
          <w:rFonts w:hint="eastAsia" w:ascii="宋体" w:hAnsi="宋体" w:eastAsia="宋体" w:cs="宋体"/>
          <w:spacing w:val="1"/>
          <w:sz w:val="21"/>
          <w:szCs w:val="21"/>
          <w:highlight w:val="none"/>
        </w:rPr>
        <w:t>名称与营业执照名称一致；</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响应文件符合《第</w:t>
      </w:r>
      <w:r>
        <w:rPr>
          <w:rFonts w:hint="eastAsia" w:ascii="宋体" w:hAnsi="宋体" w:eastAsia="宋体" w:cs="宋体"/>
          <w:spacing w:val="1"/>
          <w:sz w:val="21"/>
          <w:szCs w:val="21"/>
          <w:highlight w:val="none"/>
          <w:lang w:val="en-US" w:eastAsia="zh-CN"/>
        </w:rPr>
        <w:t>四</w:t>
      </w:r>
      <w:r>
        <w:rPr>
          <w:rFonts w:hint="eastAsia" w:ascii="宋体" w:hAnsi="宋体" w:eastAsia="宋体" w:cs="宋体"/>
          <w:spacing w:val="1"/>
          <w:sz w:val="21"/>
          <w:szCs w:val="21"/>
          <w:highlight w:val="none"/>
        </w:rPr>
        <w:t>章 响应文件格式》的各项要求；</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"4.3.1.3"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.1.3</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供应商</w:t>
      </w:r>
      <w:r>
        <w:rPr>
          <w:rFonts w:hint="eastAsia" w:ascii="宋体" w:hAnsi="宋体" w:eastAsia="宋体" w:cs="宋体"/>
          <w:spacing w:val="1"/>
          <w:sz w:val="21"/>
          <w:szCs w:val="21"/>
          <w:highlight w:val="none"/>
        </w:rPr>
        <w:t>严格按照评审小组的要求进行澄清、说明或补正，不存在拒绝澄清、说明或补正等情形；</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"4.3.1.7"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.1.</w:t>
      </w: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响应文件没有弄虚作假等情形；</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2.1.5</w:t>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文件规定的其它情形；</w:t>
      </w:r>
    </w:p>
    <w:p>
      <w:pPr>
        <w:pStyle w:val="7"/>
        <w:spacing w:before="192" w:line="218" w:lineRule="auto"/>
        <w:ind w:firstLine="412" w:firstLineChars="200"/>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2.3</w:t>
      </w:r>
      <w:r>
        <w:rPr>
          <w:rFonts w:hint="eastAsia" w:ascii="宋体" w:hAnsi="宋体" w:eastAsia="宋体" w:cs="宋体"/>
          <w:spacing w:val="-2"/>
          <w:sz w:val="21"/>
          <w:szCs w:val="21"/>
          <w:highlight w:val="none"/>
        </w:rPr>
        <w:t xml:space="preserve"> 评分标准</w:t>
      </w:r>
    </w:p>
    <w:p>
      <w:pPr>
        <w:spacing w:line="124" w:lineRule="auto"/>
        <w:rPr>
          <w:rFonts w:hint="eastAsia" w:ascii="宋体" w:hAnsi="宋体" w:eastAsia="宋体" w:cs="宋体"/>
          <w:sz w:val="21"/>
          <w:szCs w:val="21"/>
          <w:highlight w:val="none"/>
        </w:rPr>
      </w:pPr>
    </w:p>
    <w:tbl>
      <w:tblPr>
        <w:tblStyle w:val="19"/>
        <w:tblW w:w="963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42"/>
        <w:gridCol w:w="1135"/>
        <w:gridCol w:w="5595"/>
        <w:gridCol w:w="7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74" w:type="dxa"/>
            <w:tcBorders>
              <w:bottom w:val="single" w:color="auto" w:sz="4" w:space="0"/>
            </w:tcBorders>
            <w:vAlign w:val="center"/>
          </w:tcPr>
          <w:p>
            <w:pPr>
              <w:pStyle w:val="18"/>
              <w:spacing w:before="156"/>
              <w:ind w:right="177"/>
              <w:jc w:val="center"/>
              <w:rPr>
                <w:rFonts w:hint="eastAsia" w:ascii="宋体" w:hAnsi="宋体" w:eastAsia="宋体" w:cs="宋体"/>
                <w:sz w:val="21"/>
                <w:szCs w:val="21"/>
                <w:highlight w:val="none"/>
                <w:lang w:eastAsia="zh-CN"/>
              </w:rPr>
            </w:pPr>
            <w:r>
              <w:rPr>
                <w:rFonts w:hint="eastAsia" w:cs="宋体"/>
                <w:spacing w:val="0"/>
                <w:sz w:val="21"/>
                <w:szCs w:val="21"/>
                <w:highlight w:val="none"/>
                <w:lang w:val="en-US" w:eastAsia="zh-CN"/>
              </w:rPr>
              <w:t>序号</w:t>
            </w:r>
          </w:p>
        </w:tc>
        <w:tc>
          <w:tcPr>
            <w:tcW w:w="1342" w:type="dxa"/>
            <w:vAlign w:val="center"/>
          </w:tcPr>
          <w:p>
            <w:pPr>
              <w:pStyle w:val="18"/>
              <w:spacing w:before="292" w:line="229"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评审项目</w:t>
            </w:r>
          </w:p>
        </w:tc>
        <w:tc>
          <w:tcPr>
            <w:tcW w:w="1135" w:type="dxa"/>
            <w:vAlign w:val="center"/>
          </w:tcPr>
          <w:p>
            <w:pPr>
              <w:pStyle w:val="18"/>
              <w:spacing w:before="156"/>
              <w:ind w:left="123" w:right="118"/>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得分</w:t>
            </w:r>
            <w:r>
              <w:rPr>
                <w:rFonts w:hint="eastAsia" w:ascii="宋体" w:hAnsi="宋体" w:eastAsia="宋体" w:cs="宋体"/>
                <w:spacing w:val="3"/>
                <w:sz w:val="21"/>
                <w:szCs w:val="21"/>
                <w:highlight w:val="none"/>
              </w:rPr>
              <w:t>上限</w:t>
            </w:r>
          </w:p>
        </w:tc>
        <w:tc>
          <w:tcPr>
            <w:tcW w:w="5595" w:type="dxa"/>
            <w:vAlign w:val="center"/>
          </w:tcPr>
          <w:p>
            <w:pPr>
              <w:pStyle w:val="18"/>
              <w:spacing w:before="292" w:line="229" w:lineRule="auto"/>
              <w:jc w:val="center"/>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评分标准</w:t>
            </w:r>
          </w:p>
        </w:tc>
        <w:tc>
          <w:tcPr>
            <w:tcW w:w="788" w:type="dxa"/>
            <w:vAlign w:val="top"/>
          </w:tcPr>
          <w:p>
            <w:pPr>
              <w:pStyle w:val="18"/>
              <w:spacing w:before="292" w:line="228" w:lineRule="auto"/>
              <w:ind w:left="189"/>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4" w:type="dxa"/>
            <w:tcBorders>
              <w:top w:val="single" w:color="auto" w:sz="4" w:space="0"/>
              <w:left w:val="single" w:color="auto" w:sz="4" w:space="0"/>
              <w:bottom w:val="single" w:color="auto" w:sz="4" w:space="0"/>
              <w:right w:val="single" w:color="auto" w:sz="4" w:space="0"/>
            </w:tcBorders>
            <w:vAlign w:val="center"/>
          </w:tcPr>
          <w:p>
            <w:pPr>
              <w:pStyle w:val="18"/>
              <w:spacing w:before="65" w:line="466" w:lineRule="auto"/>
              <w:ind w:right="279" w:firstLine="420" w:firstLineChars="200"/>
              <w:jc w:val="both"/>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1342" w:type="dxa"/>
            <w:tcBorders>
              <w:left w:val="single" w:color="auto" w:sz="4" w:space="0"/>
            </w:tcBorders>
            <w:vAlign w:val="center"/>
          </w:tcPr>
          <w:p>
            <w:pPr>
              <w:pStyle w:val="18"/>
              <w:spacing w:before="65" w:line="231" w:lineRule="auto"/>
              <w:ind w:left="239" w:right="130" w:hanging="103"/>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以往业绩</w:t>
            </w:r>
          </w:p>
        </w:tc>
        <w:tc>
          <w:tcPr>
            <w:tcW w:w="1135" w:type="dxa"/>
            <w:vAlign w:val="center"/>
          </w:tcPr>
          <w:p>
            <w:pPr>
              <w:pStyle w:val="18"/>
              <w:spacing w:before="65" w:line="190" w:lineRule="auto"/>
              <w:jc w:val="center"/>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20</w:t>
            </w:r>
          </w:p>
        </w:tc>
        <w:tc>
          <w:tcPr>
            <w:tcW w:w="5595" w:type="dxa"/>
            <w:vAlign w:val="center"/>
          </w:tcPr>
          <w:p>
            <w:pPr>
              <w:pStyle w:val="18"/>
              <w:spacing w:before="93" w:line="291" w:lineRule="auto"/>
              <w:ind w:right="104"/>
              <w:jc w:val="both"/>
              <w:rPr>
                <w:rFonts w:hint="eastAsia" w:cs="宋体"/>
                <w:spacing w:val="7"/>
                <w:sz w:val="21"/>
                <w:szCs w:val="21"/>
                <w:highlight w:val="none"/>
                <w:lang w:val="en-US" w:eastAsia="zh-CN"/>
              </w:rPr>
            </w:pPr>
            <w:r>
              <w:rPr>
                <w:rFonts w:hint="eastAsia" w:cs="宋体"/>
                <w:spacing w:val="7"/>
                <w:sz w:val="21"/>
                <w:szCs w:val="21"/>
                <w:highlight w:val="none"/>
                <w:lang w:val="en-US" w:eastAsia="zh-CN"/>
              </w:rPr>
              <w:t>各单位综合评比，业绩优越得20分，较好得16分，</w:t>
            </w:r>
          </w:p>
          <w:p>
            <w:pPr>
              <w:pStyle w:val="18"/>
              <w:spacing w:before="93" w:line="291" w:lineRule="auto"/>
              <w:ind w:right="104"/>
              <w:jc w:val="both"/>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一般得12分，不提供业绩得0分</w:t>
            </w:r>
          </w:p>
        </w:tc>
        <w:tc>
          <w:tcPr>
            <w:tcW w:w="788" w:type="dxa"/>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4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ascii="宋体" w:hAnsi="宋体" w:eastAsia="宋体" w:cs="宋体"/>
                <w:kern w:val="0"/>
                <w:sz w:val="21"/>
                <w:szCs w:val="21"/>
                <w:highlight w:val="none"/>
                <w:lang w:val="en-US" w:eastAsia="zh-CN" w:bidi="ar"/>
              </w:rPr>
              <w:t>项目服务方案</w:t>
            </w:r>
          </w:p>
        </w:tc>
        <w:tc>
          <w:tcPr>
            <w:tcW w:w="1135" w:type="dxa"/>
            <w:vAlign w:val="center"/>
          </w:tcPr>
          <w:p>
            <w:pPr>
              <w:pStyle w:val="18"/>
              <w:spacing w:before="65" w:line="190" w:lineRule="auto"/>
              <w:jc w:val="center"/>
              <w:rPr>
                <w:rFonts w:hint="default" w:ascii="宋体" w:hAnsi="宋体" w:eastAsia="宋体" w:cs="宋体"/>
                <w:sz w:val="21"/>
                <w:szCs w:val="21"/>
                <w:highlight w:val="none"/>
                <w:lang w:val="en-US" w:eastAsia="zh-CN"/>
              </w:rPr>
            </w:pPr>
            <w:r>
              <w:rPr>
                <w:rFonts w:hint="eastAsia" w:cs="宋体"/>
                <w:spacing w:val="-7"/>
                <w:sz w:val="21"/>
                <w:szCs w:val="21"/>
                <w:highlight w:val="none"/>
                <w:lang w:val="en-US" w:eastAsia="zh-CN"/>
              </w:rPr>
              <w:t>60</w:t>
            </w:r>
          </w:p>
        </w:tc>
        <w:tc>
          <w:tcPr>
            <w:tcW w:w="5595" w:type="dxa"/>
            <w:vAlign w:val="top"/>
          </w:tcPr>
          <w:p>
            <w:pPr>
              <w:pStyle w:val="18"/>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服务方案科学合理得48.01-60.00分</w:t>
            </w:r>
          </w:p>
          <w:p>
            <w:pPr>
              <w:pStyle w:val="18"/>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服务方案较科学合理得36.01-48.00分</w:t>
            </w:r>
          </w:p>
          <w:p>
            <w:pPr>
              <w:pStyle w:val="18"/>
              <w:spacing w:before="92" w:line="303" w:lineRule="auto"/>
              <w:ind w:right="104"/>
              <w:rPr>
                <w:rFonts w:hint="eastAsia" w:cs="宋体"/>
                <w:sz w:val="21"/>
                <w:szCs w:val="21"/>
                <w:highlight w:val="none"/>
                <w:lang w:val="en-US" w:eastAsia="zh-CN"/>
              </w:rPr>
            </w:pPr>
            <w:r>
              <w:rPr>
                <w:rFonts w:hint="eastAsia" w:cs="宋体"/>
                <w:sz w:val="21"/>
                <w:szCs w:val="21"/>
                <w:highlight w:val="none"/>
                <w:lang w:val="en-US" w:eastAsia="zh-CN"/>
              </w:rPr>
              <w:t>服务方案一般得36.00分</w:t>
            </w:r>
          </w:p>
          <w:p>
            <w:pPr>
              <w:pStyle w:val="18"/>
              <w:spacing w:before="92" w:line="303" w:lineRule="auto"/>
              <w:ind w:right="104"/>
              <w:rPr>
                <w:rFonts w:hint="default" w:cs="宋体"/>
                <w:sz w:val="21"/>
                <w:szCs w:val="21"/>
                <w:highlight w:val="none"/>
                <w:lang w:val="en-US" w:eastAsia="zh-CN"/>
              </w:rPr>
            </w:pPr>
            <w:r>
              <w:rPr>
                <w:rFonts w:hint="eastAsia" w:cs="宋体"/>
                <w:sz w:val="21"/>
                <w:szCs w:val="21"/>
                <w:highlight w:val="none"/>
                <w:lang w:val="en-US" w:eastAsia="zh-CN"/>
              </w:rPr>
              <w:t>不合理或缺项得0分</w:t>
            </w:r>
          </w:p>
        </w:tc>
        <w:tc>
          <w:tcPr>
            <w:tcW w:w="788" w:type="dxa"/>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342" w:type="dxa"/>
            <w:tcBorders>
              <w:left w:val="single" w:color="auto" w:sz="4" w:space="0"/>
            </w:tcBorders>
            <w:vAlign w:val="center"/>
          </w:tcPr>
          <w:p>
            <w:pPr>
              <w:pStyle w:val="18"/>
              <w:spacing w:before="65" w:line="231" w:lineRule="auto"/>
              <w:ind w:left="140" w:right="130" w:hanging="4"/>
              <w:jc w:val="center"/>
              <w:rPr>
                <w:rFonts w:hint="eastAsia"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投标报价</w:t>
            </w:r>
          </w:p>
        </w:tc>
        <w:tc>
          <w:tcPr>
            <w:tcW w:w="1135" w:type="dxa"/>
            <w:vAlign w:val="center"/>
          </w:tcPr>
          <w:p>
            <w:pPr>
              <w:pStyle w:val="18"/>
              <w:spacing w:before="65" w:line="190" w:lineRule="auto"/>
              <w:jc w:val="center"/>
              <w:rPr>
                <w:rFonts w:hint="default" w:ascii="宋体" w:hAnsi="宋体" w:eastAsia="宋体" w:cs="宋体"/>
                <w:spacing w:val="-7"/>
                <w:sz w:val="21"/>
                <w:szCs w:val="21"/>
                <w:highlight w:val="none"/>
                <w:lang w:val="en-US" w:eastAsia="zh-CN"/>
              </w:rPr>
            </w:pPr>
            <w:r>
              <w:rPr>
                <w:rFonts w:hint="eastAsia" w:cs="宋体"/>
                <w:spacing w:val="-7"/>
                <w:sz w:val="21"/>
                <w:szCs w:val="21"/>
                <w:highlight w:val="none"/>
                <w:lang w:val="en-US" w:eastAsia="zh-CN"/>
              </w:rPr>
              <w:t>20</w:t>
            </w:r>
          </w:p>
        </w:tc>
        <w:tc>
          <w:tcPr>
            <w:tcW w:w="5595" w:type="dxa"/>
            <w:vAlign w:val="top"/>
          </w:tcPr>
          <w:p>
            <w:pPr>
              <w:pStyle w:val="18"/>
              <w:spacing w:before="92" w:line="303" w:lineRule="auto"/>
              <w:ind w:right="104"/>
              <w:rPr>
                <w:rFonts w:hint="eastAsia" w:ascii="宋体" w:hAnsi="宋体" w:eastAsia="宋体" w:cs="宋体"/>
                <w:sz w:val="21"/>
                <w:szCs w:val="21"/>
                <w:highlight w:val="none"/>
              </w:rPr>
            </w:pPr>
            <w:r>
              <w:rPr>
                <w:rFonts w:hint="eastAsia"/>
                <w:sz w:val="21"/>
                <w:szCs w:val="21"/>
                <w:highlight w:val="none"/>
                <w:lang w:val="en-US" w:eastAsia="zh-CN"/>
              </w:rPr>
              <w:t>报价</w:t>
            </w:r>
            <w:r>
              <w:rPr>
                <w:rFonts w:hint="eastAsia"/>
                <w:sz w:val="21"/>
                <w:szCs w:val="21"/>
                <w:highlight w:val="none"/>
                <w:lang w:val="en-US"/>
              </w:rPr>
              <w:t>满足</w:t>
            </w:r>
            <w:r>
              <w:rPr>
                <w:rFonts w:hint="eastAsia"/>
                <w:sz w:val="21"/>
                <w:szCs w:val="21"/>
                <w:highlight w:val="none"/>
                <w:lang w:val="en-US" w:eastAsia="zh-CN"/>
              </w:rPr>
              <w:t>采购</w:t>
            </w:r>
            <w:r>
              <w:rPr>
                <w:rFonts w:hint="eastAsia"/>
                <w:sz w:val="21"/>
                <w:szCs w:val="21"/>
                <w:highlight w:val="none"/>
                <w:lang w:val="en-US"/>
              </w:rPr>
              <w:t>文件要求且有效的投标价格最低的投标报价为评标基准价，其价格分满分为</w:t>
            </w:r>
            <w:r>
              <w:rPr>
                <w:rFonts w:hint="eastAsia"/>
                <w:sz w:val="21"/>
                <w:szCs w:val="21"/>
                <w:highlight w:val="none"/>
                <w:lang w:val="en-US" w:eastAsia="zh-CN"/>
              </w:rPr>
              <w:t>20</w:t>
            </w:r>
            <w:r>
              <w:rPr>
                <w:rFonts w:hint="eastAsia"/>
                <w:sz w:val="21"/>
                <w:szCs w:val="21"/>
                <w:highlight w:val="none"/>
                <w:lang w:val="en-US"/>
              </w:rPr>
              <w:t>分。其他</w:t>
            </w:r>
            <w:r>
              <w:rPr>
                <w:rFonts w:hint="eastAsia"/>
                <w:sz w:val="21"/>
                <w:szCs w:val="21"/>
                <w:highlight w:val="none"/>
                <w:lang w:val="en-US" w:eastAsia="zh-CN"/>
              </w:rPr>
              <w:t>供应商</w:t>
            </w:r>
            <w:r>
              <w:rPr>
                <w:rFonts w:hint="eastAsia"/>
                <w:sz w:val="21"/>
                <w:szCs w:val="21"/>
                <w:highlight w:val="none"/>
                <w:lang w:val="en-US"/>
              </w:rPr>
              <w:t>的价格分统一按照下列公式计算：投标报价得分=（评标基准价/投标报价）×</w:t>
            </w:r>
            <w:r>
              <w:rPr>
                <w:rFonts w:hint="eastAsia"/>
                <w:sz w:val="21"/>
                <w:szCs w:val="21"/>
                <w:highlight w:val="none"/>
                <w:lang w:val="en-US" w:eastAsia="zh-CN"/>
              </w:rPr>
              <w:t>2</w:t>
            </w:r>
            <w:r>
              <w:rPr>
                <w:rFonts w:hint="eastAsia"/>
                <w:sz w:val="21"/>
                <w:szCs w:val="21"/>
                <w:highlight w:val="none"/>
                <w:lang w:val="en-US"/>
              </w:rPr>
              <w:t>0。</w:t>
            </w:r>
          </w:p>
        </w:tc>
        <w:tc>
          <w:tcPr>
            <w:tcW w:w="788" w:type="dxa"/>
            <w:vAlign w:val="top"/>
          </w:tcPr>
          <w:p>
            <w:pPr>
              <w:rPr>
                <w:rFonts w:hint="eastAsia" w:ascii="宋体" w:hAnsi="宋体" w:eastAsia="宋体" w:cs="宋体"/>
                <w:sz w:val="21"/>
                <w:szCs w:val="21"/>
                <w:highlight w:val="none"/>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1"/>
          <w:sz w:val="18"/>
          <w:szCs w:val="18"/>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pacing w:val="-1"/>
          <w:sz w:val="18"/>
          <w:szCs w:val="18"/>
          <w:highlight w:val="none"/>
        </w:rPr>
      </w:pPr>
      <w:r>
        <w:rPr>
          <w:rFonts w:hint="eastAsia" w:ascii="宋体" w:hAnsi="宋体" w:eastAsia="宋体" w:cs="宋体"/>
          <w:spacing w:val="-1"/>
          <w:sz w:val="18"/>
          <w:szCs w:val="18"/>
          <w:highlight w:val="none"/>
          <w:lang w:val="en-US" w:eastAsia="zh-CN"/>
        </w:rPr>
        <w:t>注：</w:t>
      </w:r>
      <w:r>
        <w:rPr>
          <w:rFonts w:hint="eastAsia" w:ascii="宋体" w:hAnsi="宋体" w:eastAsia="宋体" w:cs="宋体"/>
          <w:spacing w:val="-1"/>
          <w:sz w:val="18"/>
          <w:szCs w:val="18"/>
          <w:highlight w:val="none"/>
        </w:rPr>
        <w:t>1.每项内容只允许打一次分，保留两位小数，超出时打分无效；</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 xml:space="preserve"> 评审程序</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.1 初步评审</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评审小组按照本章第</w:t>
      </w:r>
      <w:r>
        <w:rPr>
          <w:rFonts w:hint="eastAsia" w:ascii="宋体" w:hAnsi="宋体" w:eastAsia="宋体" w:cs="宋体"/>
          <w:spacing w:val="-1"/>
          <w:sz w:val="21"/>
          <w:szCs w:val="21"/>
          <w:highlight w:val="none"/>
          <w:lang w:val="en-US" w:eastAsia="zh-CN"/>
        </w:rPr>
        <w:t>2.1、2.2</w:t>
      </w:r>
      <w:r>
        <w:rPr>
          <w:rFonts w:hint="eastAsia" w:ascii="宋体" w:hAnsi="宋体" w:eastAsia="宋体" w:cs="宋体"/>
          <w:spacing w:val="-1"/>
          <w:sz w:val="21"/>
          <w:szCs w:val="21"/>
          <w:highlight w:val="none"/>
        </w:rPr>
        <w:t>项规定的初步评审标准，对响应文件进行评审，有一项不符合评审标准的，不得通过初步评审，不得进入详细评审。</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 详细评审</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"4.4.2.1"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评审小组按照本章 </w:t>
      </w:r>
      <w:r>
        <w:rPr>
          <w:rFonts w:hint="eastAsia" w:ascii="宋体" w:hAnsi="宋体" w:eastAsia="宋体" w:cs="宋体"/>
          <w:spacing w:val="-1"/>
          <w:sz w:val="21"/>
          <w:szCs w:val="21"/>
          <w:highlight w:val="none"/>
          <w:lang w:val="en-US" w:eastAsia="zh-CN"/>
        </w:rPr>
        <w:t>2.3</w:t>
      </w:r>
      <w:r>
        <w:rPr>
          <w:rFonts w:hint="eastAsia" w:ascii="宋体" w:hAnsi="宋体" w:eastAsia="宋体" w:cs="宋体"/>
          <w:spacing w:val="-1"/>
          <w:sz w:val="21"/>
          <w:szCs w:val="21"/>
          <w:highlight w:val="none"/>
        </w:rPr>
        <w:t xml:space="preserve"> 项规定的评分标准和分值进行打分。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"4.4.2.2"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.2.2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人得分=评审小组成员所有评分的算术平均值</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 评选结果</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"4.4.3.1"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.3.1</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评审小组按照按得分高低排名，选取前</w:t>
      </w:r>
      <w:r>
        <w:rPr>
          <w:rFonts w:hint="eastAsia" w:ascii="宋体" w:hAnsi="宋体" w:eastAsia="宋体" w:cs="宋体"/>
          <w:spacing w:val="-1"/>
          <w:sz w:val="21"/>
          <w:szCs w:val="21"/>
          <w:highlight w:val="none"/>
          <w:lang w:val="en-US" w:eastAsia="zh-CN"/>
        </w:rPr>
        <w:t>1</w:t>
      </w:r>
      <w:r>
        <w:rPr>
          <w:rFonts w:hint="eastAsia" w:ascii="宋体" w:hAnsi="宋体" w:eastAsia="宋体" w:cs="宋体"/>
          <w:spacing w:val="-1"/>
          <w:sz w:val="21"/>
          <w:szCs w:val="21"/>
          <w:highlight w:val="none"/>
        </w:rPr>
        <w:t>名</w:t>
      </w:r>
      <w:r>
        <w:rPr>
          <w:rFonts w:hint="eastAsia" w:ascii="宋体" w:hAnsi="宋体" w:eastAsia="宋体" w:cs="宋体"/>
          <w:spacing w:val="-1"/>
          <w:sz w:val="21"/>
          <w:szCs w:val="21"/>
          <w:highlight w:val="none"/>
          <w:lang w:val="en-US" w:eastAsia="zh-CN"/>
        </w:rPr>
        <w:t>外包单位</w:t>
      </w:r>
      <w:r>
        <w:rPr>
          <w:rFonts w:hint="eastAsia" w:ascii="宋体" w:hAnsi="宋体" w:eastAsia="宋体" w:cs="宋体"/>
          <w:spacing w:val="-1"/>
          <w:sz w:val="21"/>
          <w:szCs w:val="21"/>
          <w:highlight w:val="none"/>
        </w:rPr>
        <w:t>作为本次</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的单位。</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fldChar w:fldCharType="begin"/>
      </w:r>
      <w:r>
        <w:rPr>
          <w:rFonts w:hint="eastAsia" w:ascii="宋体" w:hAnsi="宋体" w:eastAsia="宋体" w:cs="宋体"/>
          <w:spacing w:val="-1"/>
          <w:sz w:val="21"/>
          <w:szCs w:val="21"/>
          <w:highlight w:val="none"/>
        </w:rPr>
        <w:instrText xml:space="preserve"> HYPERLINK "4.4.3.2" </w:instrText>
      </w:r>
      <w:r>
        <w:rPr>
          <w:rFonts w:hint="eastAsia" w:ascii="宋体" w:hAnsi="宋体" w:eastAsia="宋体" w:cs="宋体"/>
          <w:spacing w:val="-1"/>
          <w:sz w:val="21"/>
          <w:szCs w:val="21"/>
          <w:highlight w:val="none"/>
        </w:rPr>
        <w:fldChar w:fldCharType="separate"/>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.3.2</w:t>
      </w:r>
      <w:r>
        <w:rPr>
          <w:rFonts w:hint="eastAsia" w:ascii="宋体" w:hAnsi="宋体" w:eastAsia="宋体" w:cs="宋体"/>
          <w:spacing w:val="-1"/>
          <w:sz w:val="21"/>
          <w:szCs w:val="21"/>
          <w:highlight w:val="none"/>
        </w:rPr>
        <w:fldChar w:fldCharType="end"/>
      </w:r>
      <w:r>
        <w:rPr>
          <w:rFonts w:hint="eastAsia" w:ascii="宋体" w:hAnsi="宋体" w:eastAsia="宋体" w:cs="宋体"/>
          <w:spacing w:val="-1"/>
          <w:sz w:val="21"/>
          <w:szCs w:val="21"/>
          <w:highlight w:val="none"/>
        </w:rPr>
        <w:t xml:space="preserve"> 评审小组完成评选工作后，向</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人提交</w:t>
      </w:r>
      <w:r>
        <w:rPr>
          <w:rFonts w:hint="eastAsia" w:ascii="宋体" w:hAnsi="宋体" w:eastAsia="宋体" w:cs="宋体"/>
          <w:spacing w:val="-1"/>
          <w:sz w:val="21"/>
          <w:szCs w:val="21"/>
          <w:highlight w:val="none"/>
          <w:lang w:val="en-US" w:eastAsia="zh-CN"/>
        </w:rPr>
        <w:t>评标</w:t>
      </w:r>
      <w:r>
        <w:rPr>
          <w:rFonts w:hint="eastAsia" w:ascii="宋体" w:hAnsi="宋体" w:eastAsia="宋体" w:cs="宋体"/>
          <w:spacing w:val="-1"/>
          <w:sz w:val="21"/>
          <w:szCs w:val="21"/>
          <w:highlight w:val="none"/>
        </w:rPr>
        <w:t>报告。</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3.1</w:t>
      </w:r>
      <w:r>
        <w:rPr>
          <w:rFonts w:hint="eastAsia" w:ascii="宋体" w:hAnsi="宋体" w:eastAsia="宋体" w:cs="宋体"/>
          <w:spacing w:val="-1"/>
          <w:sz w:val="21"/>
          <w:szCs w:val="21"/>
          <w:highlight w:val="none"/>
        </w:rPr>
        <w:t xml:space="preserve"> 实地考察</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人保留对</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进行实地考察的权力。经查验，如有弄虚作假、或不满足</w:t>
      </w:r>
      <w:r>
        <w:rPr>
          <w:rFonts w:hint="eastAsia" w:ascii="宋体" w:hAnsi="宋体" w:eastAsia="宋体" w:cs="宋体"/>
          <w:spacing w:val="-1"/>
          <w:sz w:val="21"/>
          <w:szCs w:val="21"/>
          <w:highlight w:val="none"/>
          <w:lang w:val="en-US" w:eastAsia="zh-CN"/>
        </w:rPr>
        <w:t>采购</w:t>
      </w:r>
      <w:r>
        <w:rPr>
          <w:rFonts w:hint="eastAsia" w:ascii="宋体" w:hAnsi="宋体" w:eastAsia="宋体" w:cs="宋体"/>
          <w:spacing w:val="-1"/>
          <w:sz w:val="21"/>
          <w:szCs w:val="21"/>
          <w:highlight w:val="none"/>
        </w:rPr>
        <w:t>人要求的</w:t>
      </w:r>
      <w:r>
        <w:rPr>
          <w:rFonts w:hint="eastAsia" w:ascii="宋体" w:hAnsi="宋体" w:eastAsia="宋体" w:cs="宋体"/>
          <w:spacing w:val="-1"/>
          <w:sz w:val="21"/>
          <w:szCs w:val="21"/>
          <w:highlight w:val="none"/>
          <w:lang w:val="en-US" w:eastAsia="zh-CN"/>
        </w:rPr>
        <w:t>单位</w:t>
      </w:r>
      <w:r>
        <w:rPr>
          <w:rFonts w:hint="eastAsia" w:ascii="宋体" w:hAnsi="宋体" w:eastAsia="宋体" w:cs="宋体"/>
          <w:spacing w:val="-1"/>
          <w:sz w:val="21"/>
          <w:szCs w:val="21"/>
          <w:highlight w:val="none"/>
        </w:rPr>
        <w:t>，取消</w:t>
      </w:r>
      <w:r>
        <w:rPr>
          <w:rFonts w:hint="eastAsia" w:ascii="宋体" w:hAnsi="宋体" w:eastAsia="宋体" w:cs="宋体"/>
          <w:spacing w:val="-1"/>
          <w:sz w:val="21"/>
          <w:szCs w:val="21"/>
          <w:highlight w:val="none"/>
          <w:lang w:val="en-US" w:eastAsia="zh-CN"/>
        </w:rPr>
        <w:t>中选</w:t>
      </w:r>
      <w:r>
        <w:rPr>
          <w:rFonts w:hint="eastAsia" w:ascii="宋体" w:hAnsi="宋体" w:eastAsia="宋体" w:cs="宋体"/>
          <w:spacing w:val="-1"/>
          <w:sz w:val="21"/>
          <w:szCs w:val="21"/>
          <w:highlight w:val="none"/>
        </w:rPr>
        <w:t>资格</w:t>
      </w:r>
      <w:r>
        <w:rPr>
          <w:rFonts w:hint="eastAsia" w:ascii="宋体" w:hAnsi="宋体" w:eastAsia="宋体" w:cs="宋体"/>
          <w:spacing w:val="-1"/>
          <w:sz w:val="21"/>
          <w:szCs w:val="21"/>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楷体_GB2312"/>
          <w:color w:val="auto"/>
          <w:kern w:val="0"/>
          <w:sz w:val="24"/>
          <w:highlight w:val="none"/>
          <w:lang w:val="en-US" w:eastAsia="zh-CN"/>
        </w:rPr>
      </w:pPr>
    </w:p>
    <w:sectPr>
      <w:footerReference r:id="rId3" w:type="default"/>
      <w:pgSz w:w="11906" w:h="16838"/>
      <w:pgMar w:top="1247"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B6259"/>
    <w:multiLevelType w:val="singleLevel"/>
    <w:tmpl w:val="A49B6259"/>
    <w:lvl w:ilvl="0" w:tentative="0">
      <w:start w:val="4"/>
      <w:numFmt w:val="chineseCounting"/>
      <w:suff w:val="space"/>
      <w:lvlText w:val="第%1章"/>
      <w:lvlJc w:val="left"/>
      <w:rPr>
        <w:rFonts w:hint="eastAsia"/>
      </w:rPr>
    </w:lvl>
  </w:abstractNum>
  <w:abstractNum w:abstractNumId="1">
    <w:nsid w:val="CAE06ACA"/>
    <w:multiLevelType w:val="singleLevel"/>
    <w:tmpl w:val="CAE06ACA"/>
    <w:lvl w:ilvl="0" w:tentative="0">
      <w:start w:val="1"/>
      <w:numFmt w:val="decimal"/>
      <w:lvlText w:val="%1."/>
      <w:lvlJc w:val="left"/>
      <w:pPr>
        <w:tabs>
          <w:tab w:val="left" w:pos="312"/>
        </w:tabs>
      </w:pPr>
    </w:lvl>
  </w:abstractNum>
  <w:abstractNum w:abstractNumId="2">
    <w:nsid w:val="12E204A7"/>
    <w:multiLevelType w:val="singleLevel"/>
    <w:tmpl w:val="12E204A7"/>
    <w:lvl w:ilvl="0" w:tentative="0">
      <w:start w:val="1"/>
      <w:numFmt w:val="decimal"/>
      <w:suff w:val="nothing"/>
      <w:lvlText w:val="%1、"/>
      <w:lvlJc w:val="left"/>
    </w:lvl>
  </w:abstractNum>
  <w:abstractNum w:abstractNumId="3">
    <w:nsid w:val="4225F45E"/>
    <w:multiLevelType w:val="singleLevel"/>
    <w:tmpl w:val="4225F45E"/>
    <w:lvl w:ilvl="0" w:tentative="0">
      <w:start w:val="1"/>
      <w:numFmt w:val="chineseCounting"/>
      <w:suff w:val="space"/>
      <w:lvlText w:val="第%1章"/>
      <w:lvlJc w:val="left"/>
      <w:rPr>
        <w:rFonts w:hint="eastAsia"/>
      </w:rPr>
    </w:lvl>
  </w:abstractNum>
  <w:abstractNum w:abstractNumId="4">
    <w:nsid w:val="61DFD94D"/>
    <w:multiLevelType w:val="singleLevel"/>
    <w:tmpl w:val="61DFD94D"/>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jkwNzI4ZmFiN2I3MzYzZjMwNzdlYjM5MDBjYzYifQ=="/>
  </w:docVars>
  <w:rsids>
    <w:rsidRoot w:val="0DB47768"/>
    <w:rsid w:val="003163CE"/>
    <w:rsid w:val="003E567E"/>
    <w:rsid w:val="00AA77F9"/>
    <w:rsid w:val="00C27CF5"/>
    <w:rsid w:val="01323F98"/>
    <w:rsid w:val="01C75243"/>
    <w:rsid w:val="02184C85"/>
    <w:rsid w:val="03ED691F"/>
    <w:rsid w:val="040A133E"/>
    <w:rsid w:val="04416032"/>
    <w:rsid w:val="054B0C8E"/>
    <w:rsid w:val="089049C4"/>
    <w:rsid w:val="08985C46"/>
    <w:rsid w:val="0B2F6063"/>
    <w:rsid w:val="0B822072"/>
    <w:rsid w:val="0DB47768"/>
    <w:rsid w:val="0F644F1B"/>
    <w:rsid w:val="10120CA0"/>
    <w:rsid w:val="110F1949"/>
    <w:rsid w:val="11BA6625"/>
    <w:rsid w:val="123A29F6"/>
    <w:rsid w:val="12FB5390"/>
    <w:rsid w:val="138C7281"/>
    <w:rsid w:val="143E4DC4"/>
    <w:rsid w:val="16436839"/>
    <w:rsid w:val="179808E8"/>
    <w:rsid w:val="17B374D2"/>
    <w:rsid w:val="17FD699F"/>
    <w:rsid w:val="18F05339"/>
    <w:rsid w:val="199F615D"/>
    <w:rsid w:val="19C31479"/>
    <w:rsid w:val="1A462F35"/>
    <w:rsid w:val="1AC95C8D"/>
    <w:rsid w:val="1AD66F0C"/>
    <w:rsid w:val="1E894AE9"/>
    <w:rsid w:val="1EA95788"/>
    <w:rsid w:val="1F6337AC"/>
    <w:rsid w:val="1FB21E1D"/>
    <w:rsid w:val="20F36B91"/>
    <w:rsid w:val="21547A3D"/>
    <w:rsid w:val="224551CB"/>
    <w:rsid w:val="250824DF"/>
    <w:rsid w:val="259B2A7A"/>
    <w:rsid w:val="25B14E5C"/>
    <w:rsid w:val="263557CE"/>
    <w:rsid w:val="27221F7E"/>
    <w:rsid w:val="279A22F9"/>
    <w:rsid w:val="29AF5F3C"/>
    <w:rsid w:val="2A5A7CF5"/>
    <w:rsid w:val="2A613019"/>
    <w:rsid w:val="2CC82C80"/>
    <w:rsid w:val="2E090617"/>
    <w:rsid w:val="2E557301"/>
    <w:rsid w:val="30E262DA"/>
    <w:rsid w:val="32805DAB"/>
    <w:rsid w:val="3329429C"/>
    <w:rsid w:val="335D1EBE"/>
    <w:rsid w:val="33676BA4"/>
    <w:rsid w:val="34EB1C02"/>
    <w:rsid w:val="359B6039"/>
    <w:rsid w:val="35BB0085"/>
    <w:rsid w:val="36C801FF"/>
    <w:rsid w:val="37E36AAA"/>
    <w:rsid w:val="38376F0C"/>
    <w:rsid w:val="392B769E"/>
    <w:rsid w:val="396F4398"/>
    <w:rsid w:val="3BAE28C6"/>
    <w:rsid w:val="3BD43D2F"/>
    <w:rsid w:val="3BFD48B8"/>
    <w:rsid w:val="3D796C22"/>
    <w:rsid w:val="3E8C693E"/>
    <w:rsid w:val="3F206179"/>
    <w:rsid w:val="41D142AB"/>
    <w:rsid w:val="423A41C8"/>
    <w:rsid w:val="42C81F0C"/>
    <w:rsid w:val="42ED7654"/>
    <w:rsid w:val="440C67C2"/>
    <w:rsid w:val="44845064"/>
    <w:rsid w:val="458319E2"/>
    <w:rsid w:val="46252A99"/>
    <w:rsid w:val="49C47245"/>
    <w:rsid w:val="4AC05487"/>
    <w:rsid w:val="4BF54F1E"/>
    <w:rsid w:val="4CFE1E9B"/>
    <w:rsid w:val="4D185C09"/>
    <w:rsid w:val="4D26133D"/>
    <w:rsid w:val="501F60F3"/>
    <w:rsid w:val="503264DF"/>
    <w:rsid w:val="50C742A9"/>
    <w:rsid w:val="50D92DD8"/>
    <w:rsid w:val="52842067"/>
    <w:rsid w:val="54F253B9"/>
    <w:rsid w:val="55F67FAE"/>
    <w:rsid w:val="569A74A7"/>
    <w:rsid w:val="57403EB6"/>
    <w:rsid w:val="57B7415F"/>
    <w:rsid w:val="59503F91"/>
    <w:rsid w:val="59A00FB7"/>
    <w:rsid w:val="59AE3D35"/>
    <w:rsid w:val="59F21070"/>
    <w:rsid w:val="5AC22A26"/>
    <w:rsid w:val="5CE768A3"/>
    <w:rsid w:val="61963B12"/>
    <w:rsid w:val="6232543A"/>
    <w:rsid w:val="63AB23D8"/>
    <w:rsid w:val="64433FE2"/>
    <w:rsid w:val="645E0893"/>
    <w:rsid w:val="652341F0"/>
    <w:rsid w:val="691E7587"/>
    <w:rsid w:val="6A8D42F7"/>
    <w:rsid w:val="6AA74AF2"/>
    <w:rsid w:val="6C891725"/>
    <w:rsid w:val="6C953C26"/>
    <w:rsid w:val="6C960975"/>
    <w:rsid w:val="6D6B4E05"/>
    <w:rsid w:val="6EF5727C"/>
    <w:rsid w:val="705570D8"/>
    <w:rsid w:val="70B8767B"/>
    <w:rsid w:val="72095A5F"/>
    <w:rsid w:val="72A27870"/>
    <w:rsid w:val="732627DB"/>
    <w:rsid w:val="73832BDC"/>
    <w:rsid w:val="74296D48"/>
    <w:rsid w:val="74C446C9"/>
    <w:rsid w:val="75F372AA"/>
    <w:rsid w:val="75FA74B9"/>
    <w:rsid w:val="775A5D5F"/>
    <w:rsid w:val="77972545"/>
    <w:rsid w:val="77A043D0"/>
    <w:rsid w:val="78DE6F16"/>
    <w:rsid w:val="79D2596D"/>
    <w:rsid w:val="7B643DDF"/>
    <w:rsid w:val="7BC5377B"/>
    <w:rsid w:val="7C383560"/>
    <w:rsid w:val="7C6D24C9"/>
    <w:rsid w:val="7D515947"/>
    <w:rsid w:val="7D5E394C"/>
    <w:rsid w:val="7DAA65BA"/>
    <w:rsid w:val="7DCC321F"/>
    <w:rsid w:val="7E500A20"/>
    <w:rsid w:val="7F1B118E"/>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480" w:lineRule="auto"/>
      <w:jc w:val="center"/>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360" w:lineRule="auto"/>
      <w:ind w:firstLine="643" w:firstLineChars="200"/>
      <w:jc w:val="left"/>
      <w:outlineLvl w:val="1"/>
    </w:pPr>
    <w:rPr>
      <w:rFonts w:ascii="Arial" w:hAnsi="Arial"/>
      <w:b/>
      <w:sz w:val="24"/>
    </w:rPr>
  </w:style>
  <w:style w:type="paragraph" w:styleId="5">
    <w:name w:val="heading 4"/>
    <w:basedOn w:val="1"/>
    <w:next w:val="1"/>
    <w:qFormat/>
    <w:uiPriority w:val="99"/>
    <w:pPr>
      <w:keepNext/>
      <w:spacing w:line="420" w:lineRule="exact"/>
      <w:outlineLvl w:val="3"/>
    </w:pPr>
    <w:rPr>
      <w:kern w:val="0"/>
      <w:sz w:val="20"/>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6">
    <w:name w:val="annotation text"/>
    <w:basedOn w:val="1"/>
    <w:qFormat/>
    <w:uiPriority w:val="0"/>
    <w:pPr>
      <w:jc w:val="left"/>
    </w:pPr>
  </w:style>
  <w:style w:type="paragraph" w:styleId="7">
    <w:name w:val="Body Text"/>
    <w:basedOn w:val="1"/>
    <w:semiHidden/>
    <w:qFormat/>
    <w:uiPriority w:val="0"/>
    <w:rPr>
      <w:rFonts w:ascii="仿宋" w:hAnsi="仿宋" w:eastAsia="仿宋" w:cs="仿宋"/>
      <w:sz w:val="28"/>
      <w:szCs w:val="28"/>
      <w:lang w:val="en-US" w:eastAsia="en-US" w:bidi="ar-SA"/>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qFormat/>
    <w:uiPriority w:val="0"/>
    <w:pPr>
      <w:ind w:left="420" w:left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Table Text"/>
    <w:basedOn w:val="1"/>
    <w:autoRedefine/>
    <w:semiHidden/>
    <w:qFormat/>
    <w:uiPriority w:val="0"/>
    <w:rPr>
      <w:rFonts w:ascii="宋体" w:hAnsi="宋体" w:eastAsia="宋体" w:cs="宋体"/>
      <w:sz w:val="20"/>
      <w:szCs w:val="20"/>
      <w:lang w:val="en-US" w:eastAsia="en-US"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5535</Words>
  <Characters>6083</Characters>
  <Lines>0</Lines>
  <Paragraphs>0</Paragraphs>
  <TotalTime>4</TotalTime>
  <ScaleCrop>false</ScaleCrop>
  <LinksUpToDate>false</LinksUpToDate>
  <CharactersWithSpaces>7277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2022-01-21T06:58:00Z</dcterms:created>
  <dc:creator>Administrator</dc:creator>
  <cp:lastModifiedBy>郭琳</cp:lastModifiedBy>
  <cp:lastPrinted>2022-02-10T00:35:00Z</cp:lastPrinted>
  <dcterms:modified xsi:type="dcterms:W3CDTF">2025-03-19T06:31:37Z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81091CF844C942D3897CF31BF5FD5EAB_13</vt:lpwstr>
  </property>
  <property fmtid="{D5CDD505-2E9C-101B-9397-08002B2CF9AE}" pid="4" name="KSOTemplateDocerSaveRecord">
    <vt:lpwstr>eyJoZGlkIjoiMTM1YjcxMmZjMTVlMTdkZjQ3NGUzY2E4NjQ3MzYwNTgiLCJ1c2VySWQiOiIzMzgzNTI0MjcifQ==</vt:lpwstr>
  </property>
</Properties>
</file>